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887EB">
      <w:pPr>
        <w:adjustRightInd w:val="0"/>
        <w:snapToGrid w:val="0"/>
        <w:jc w:val="center"/>
        <w:rPr>
          <w:rFonts w:hint="eastAsia" w:ascii="宋体" w:hAnsi="宋体"/>
          <w:bCs/>
          <w:szCs w:val="32"/>
        </w:rPr>
      </w:pPr>
      <w:r>
        <w:rPr>
          <w:rFonts w:hint="eastAsia" w:ascii="宋体" w:hAnsi="宋体"/>
          <w:b/>
          <w:sz w:val="32"/>
          <w:szCs w:val="32"/>
        </w:rPr>
        <w:t xml:space="preserve">                                           </w:t>
      </w:r>
    </w:p>
    <w:p w14:paraId="31233D54">
      <w:pPr>
        <w:ind w:right="-281"/>
        <w:jc w:val="right"/>
        <w:rPr>
          <w:rFonts w:ascii="Bookman Old Style" w:hAnsi="Bookman Old Style"/>
          <w:b/>
          <w:sz w:val="28"/>
        </w:rPr>
      </w:pPr>
    </w:p>
    <w:p w14:paraId="2FF49C34">
      <w:pPr>
        <w:spacing w:after="240" w:afterLines="100" w:line="500" w:lineRule="exact"/>
        <w:jc w:val="center"/>
        <w:rPr>
          <w:b/>
          <w:sz w:val="52"/>
          <w:szCs w:val="52"/>
        </w:rPr>
      </w:pPr>
    </w:p>
    <w:p w14:paraId="561944D1">
      <w:pPr>
        <w:pStyle w:val="3"/>
        <w:shd w:val="clear" w:color="auto" w:fill="FFFFFF"/>
        <w:spacing w:before="450" w:after="300" w:line="540" w:lineRule="atLeast"/>
        <w:textAlignment w:val="baseline"/>
        <w:rPr>
          <w:rFonts w:hint="eastAsia" w:ascii="宋体" w:hAnsi="宋体" w:eastAsia="宋体"/>
          <w:bCs/>
          <w:sz w:val="52"/>
          <w:szCs w:val="52"/>
        </w:rPr>
      </w:pPr>
      <w:r>
        <w:rPr>
          <w:rFonts w:hint="eastAsia" w:ascii="宋体" w:hAnsi="宋体" w:eastAsia="宋体"/>
          <w:bCs/>
          <w:sz w:val="52"/>
          <w:szCs w:val="52"/>
        </w:rPr>
        <w:t>中国科学院昆明植物研究所</w:t>
      </w:r>
    </w:p>
    <w:p w14:paraId="2271DC2C">
      <w:pPr>
        <w:pStyle w:val="3"/>
        <w:shd w:val="clear" w:color="auto" w:fill="FFFFFF"/>
        <w:spacing w:before="450" w:after="300" w:line="540" w:lineRule="atLeast"/>
        <w:textAlignment w:val="baseline"/>
        <w:rPr>
          <w:rFonts w:hint="eastAsia" w:ascii="宋体" w:hAnsi="宋体" w:eastAsia="宋体"/>
          <w:bCs/>
          <w:sz w:val="39"/>
          <w:szCs w:val="39"/>
        </w:rPr>
      </w:pPr>
      <w:r>
        <w:rPr>
          <w:rFonts w:hint="eastAsia" w:ascii="宋体" w:hAnsi="宋体" w:eastAsia="宋体"/>
          <w:bCs/>
          <w:sz w:val="52"/>
          <w:szCs w:val="52"/>
        </w:rPr>
        <w:t>健康体检</w:t>
      </w:r>
      <w:r>
        <w:rPr>
          <w:rFonts w:hint="eastAsia" w:ascii="宋体" w:hAnsi="宋体" w:eastAsia="宋体"/>
          <w:bCs/>
          <w:kern w:val="2"/>
          <w:sz w:val="52"/>
          <w:szCs w:val="52"/>
        </w:rPr>
        <w:t>服务</w:t>
      </w:r>
      <w:r>
        <w:rPr>
          <w:rFonts w:hint="eastAsia" w:ascii="宋体" w:hAnsi="宋体" w:eastAsia="宋体"/>
          <w:bCs/>
          <w:sz w:val="52"/>
          <w:szCs w:val="52"/>
        </w:rPr>
        <w:t>项目</w:t>
      </w:r>
    </w:p>
    <w:p w14:paraId="05183A16">
      <w:pPr>
        <w:spacing w:line="360" w:lineRule="auto"/>
        <w:jc w:val="center"/>
        <w:rPr>
          <w:b/>
          <w:sz w:val="44"/>
        </w:rPr>
      </w:pPr>
    </w:p>
    <w:p w14:paraId="0D791704">
      <w:pPr>
        <w:spacing w:line="360" w:lineRule="auto"/>
        <w:rPr>
          <w:b/>
          <w:sz w:val="44"/>
        </w:rPr>
      </w:pPr>
    </w:p>
    <w:p w14:paraId="7974B0B1">
      <w:pPr>
        <w:spacing w:line="360" w:lineRule="auto"/>
        <w:jc w:val="center"/>
        <w:rPr>
          <w:rFonts w:hint="eastAsia" w:ascii="宋体" w:hAnsi="宋体"/>
          <w:b/>
          <w:szCs w:val="21"/>
        </w:rPr>
      </w:pPr>
      <w:r>
        <w:rPr>
          <w:rFonts w:hint="eastAsia" w:ascii="宋体" w:hAnsi="宋体"/>
          <w:b/>
          <w:sz w:val="72"/>
          <w:szCs w:val="52"/>
        </w:rPr>
        <w:t>采</w:t>
      </w:r>
      <w:r>
        <w:rPr>
          <w:rFonts w:ascii="宋体" w:hAnsi="宋体"/>
          <w:b/>
          <w:sz w:val="72"/>
          <w:szCs w:val="52"/>
        </w:rPr>
        <w:t xml:space="preserve">  </w:t>
      </w:r>
      <w:r>
        <w:rPr>
          <w:rFonts w:hint="eastAsia" w:ascii="宋体" w:hAnsi="宋体"/>
          <w:b/>
          <w:sz w:val="72"/>
          <w:szCs w:val="52"/>
        </w:rPr>
        <w:t>购</w:t>
      </w:r>
      <w:r>
        <w:rPr>
          <w:rFonts w:ascii="宋体" w:hAnsi="宋体"/>
          <w:b/>
          <w:sz w:val="72"/>
          <w:szCs w:val="52"/>
        </w:rPr>
        <w:t xml:space="preserve">  </w:t>
      </w:r>
      <w:r>
        <w:rPr>
          <w:rFonts w:hint="eastAsia" w:ascii="宋体" w:hAnsi="宋体"/>
          <w:b/>
          <w:sz w:val="72"/>
          <w:szCs w:val="52"/>
        </w:rPr>
        <w:t>文</w:t>
      </w:r>
      <w:r>
        <w:rPr>
          <w:rFonts w:ascii="宋体" w:hAnsi="宋体"/>
          <w:b/>
          <w:sz w:val="72"/>
          <w:szCs w:val="52"/>
        </w:rPr>
        <w:t xml:space="preserve">  </w:t>
      </w:r>
      <w:r>
        <w:rPr>
          <w:rFonts w:hint="eastAsia" w:ascii="宋体" w:hAnsi="宋体"/>
          <w:b/>
          <w:sz w:val="72"/>
          <w:szCs w:val="52"/>
        </w:rPr>
        <w:t>件</w:t>
      </w:r>
    </w:p>
    <w:p w14:paraId="0CAB7801">
      <w:pPr>
        <w:spacing w:line="360" w:lineRule="auto"/>
        <w:jc w:val="center"/>
        <w:rPr>
          <w:rFonts w:hint="eastAsia" w:ascii="宋体" w:hAnsi="宋体"/>
          <w:b/>
          <w:sz w:val="32"/>
          <w:szCs w:val="32"/>
        </w:rPr>
      </w:pPr>
    </w:p>
    <w:p w14:paraId="29278206">
      <w:pPr>
        <w:spacing w:line="360" w:lineRule="auto"/>
        <w:jc w:val="center"/>
        <w:rPr>
          <w:rFonts w:hint="eastAsia" w:ascii="宋体" w:hAnsi="宋体"/>
          <w:b/>
          <w:sz w:val="44"/>
          <w:szCs w:val="44"/>
        </w:rPr>
      </w:pPr>
    </w:p>
    <w:p w14:paraId="4A801BBE">
      <w:pPr>
        <w:spacing w:line="360" w:lineRule="auto"/>
        <w:jc w:val="center"/>
        <w:rPr>
          <w:rFonts w:hint="eastAsia" w:ascii="宋体" w:hAnsi="宋体"/>
          <w:b/>
          <w:sz w:val="44"/>
          <w:szCs w:val="44"/>
        </w:rPr>
      </w:pPr>
    </w:p>
    <w:p w14:paraId="72AB0210">
      <w:pPr>
        <w:spacing w:line="360" w:lineRule="auto"/>
        <w:jc w:val="center"/>
        <w:rPr>
          <w:rFonts w:hint="eastAsia" w:ascii="宋体" w:hAnsi="宋体"/>
          <w:b/>
          <w:sz w:val="30"/>
          <w:szCs w:val="30"/>
        </w:rPr>
      </w:pPr>
    </w:p>
    <w:p w14:paraId="2B6E7CCE">
      <w:pPr>
        <w:spacing w:line="360" w:lineRule="auto"/>
        <w:jc w:val="center"/>
        <w:rPr>
          <w:rFonts w:hint="eastAsia" w:ascii="宋体" w:hAnsi="宋体"/>
          <w:b/>
          <w:sz w:val="30"/>
          <w:szCs w:val="30"/>
        </w:rPr>
      </w:pPr>
    </w:p>
    <w:p w14:paraId="265EF5A0">
      <w:pPr>
        <w:spacing w:line="360" w:lineRule="auto"/>
        <w:jc w:val="center"/>
        <w:rPr>
          <w:rFonts w:hint="eastAsia" w:ascii="宋体" w:hAnsi="宋体"/>
          <w:b/>
          <w:sz w:val="30"/>
          <w:szCs w:val="30"/>
        </w:rPr>
      </w:pPr>
    </w:p>
    <w:p w14:paraId="7E6E57DF">
      <w:pPr>
        <w:spacing w:line="360" w:lineRule="auto"/>
        <w:ind w:firstLine="2168" w:firstLineChars="600"/>
        <w:rPr>
          <w:b/>
          <w:sz w:val="32"/>
        </w:rPr>
      </w:pPr>
      <w:r>
        <w:rPr>
          <w:rFonts w:hint="eastAsia" w:ascii="宋体" w:hAnsi="宋体"/>
          <w:b/>
          <w:sz w:val="36"/>
          <w:szCs w:val="36"/>
        </w:rPr>
        <w:t>招标编号:KIBKC090</w:t>
      </w:r>
    </w:p>
    <w:p w14:paraId="6A2DFA99">
      <w:pPr>
        <w:adjustRightInd w:val="0"/>
        <w:snapToGrid w:val="0"/>
        <w:spacing w:before="120"/>
        <w:ind w:firstLine="2127" w:firstLineChars="530"/>
        <w:rPr>
          <w:rFonts w:hint="eastAsia" w:ascii="宋体" w:hAnsi="宋体"/>
          <w:b/>
          <w:bCs/>
          <w:snapToGrid w:val="0"/>
          <w:spacing w:val="20"/>
          <w:sz w:val="36"/>
          <w:szCs w:val="36"/>
        </w:rPr>
      </w:pPr>
      <w:r>
        <w:rPr>
          <w:rFonts w:hint="eastAsia" w:ascii="宋体" w:hAnsi="宋体"/>
          <w:b/>
          <w:bCs/>
          <w:snapToGrid w:val="0"/>
          <w:spacing w:val="20"/>
          <w:sz w:val="36"/>
          <w:szCs w:val="36"/>
        </w:rPr>
        <w:t>中国科学院昆明植物研究所</w:t>
      </w:r>
    </w:p>
    <w:p w14:paraId="00F3B1B4">
      <w:pPr>
        <w:adjustRightInd w:val="0"/>
        <w:snapToGrid w:val="0"/>
        <w:jc w:val="center"/>
        <w:rPr>
          <w:rFonts w:hint="eastAsia" w:ascii="宋体" w:hAnsi="宋体"/>
          <w:b/>
          <w:snapToGrid w:val="0"/>
          <w:sz w:val="36"/>
          <w:szCs w:val="36"/>
        </w:rPr>
      </w:pPr>
    </w:p>
    <w:p w14:paraId="1FF4EC02">
      <w:pPr>
        <w:adjustRightInd w:val="0"/>
        <w:snapToGrid w:val="0"/>
        <w:jc w:val="center"/>
        <w:rPr>
          <w:rFonts w:hint="eastAsia" w:ascii="宋体" w:hAnsi="宋体"/>
          <w:b/>
          <w:snapToGrid w:val="0"/>
          <w:sz w:val="36"/>
          <w:szCs w:val="36"/>
        </w:rPr>
      </w:pPr>
      <w:r>
        <w:rPr>
          <w:rFonts w:hint="eastAsia" w:ascii="宋体" w:hAnsi="宋体"/>
          <w:b/>
          <w:snapToGrid w:val="0"/>
          <w:sz w:val="36"/>
          <w:szCs w:val="36"/>
        </w:rPr>
        <w:t>中国 · 昆明</w:t>
      </w:r>
    </w:p>
    <w:p w14:paraId="120EC340">
      <w:pPr>
        <w:adjustRightInd w:val="0"/>
        <w:snapToGrid w:val="0"/>
        <w:jc w:val="center"/>
        <w:rPr>
          <w:rFonts w:hint="eastAsia" w:ascii="宋体" w:hAnsi="宋体"/>
          <w:b/>
          <w:snapToGrid w:val="0"/>
          <w:sz w:val="36"/>
          <w:szCs w:val="36"/>
        </w:rPr>
      </w:pPr>
    </w:p>
    <w:p w14:paraId="5B6527E8">
      <w:pPr>
        <w:adjustRightInd w:val="0"/>
        <w:snapToGrid w:val="0"/>
        <w:jc w:val="center"/>
        <w:rPr>
          <w:rFonts w:hint="eastAsia" w:ascii="宋体" w:hAnsi="宋体"/>
          <w:b/>
          <w:sz w:val="32"/>
          <w:szCs w:val="32"/>
        </w:rPr>
      </w:pPr>
      <w:r>
        <w:rPr>
          <w:rFonts w:hint="eastAsia" w:ascii="宋体" w:hAnsi="宋体"/>
          <w:b/>
          <w:snapToGrid w:val="0"/>
          <w:sz w:val="36"/>
          <w:szCs w:val="36"/>
        </w:rPr>
        <w:t>2025年6月</w:t>
      </w:r>
    </w:p>
    <w:p w14:paraId="52B8D392">
      <w:pPr>
        <w:pStyle w:val="2"/>
        <w:snapToGrid w:val="0"/>
        <w:spacing w:before="0" w:after="0" w:line="240" w:lineRule="auto"/>
        <w:rPr>
          <w:rFonts w:hint="eastAsia" w:hAnsi="宋体"/>
          <w:sz w:val="24"/>
          <w:szCs w:val="24"/>
        </w:rPr>
      </w:pPr>
    </w:p>
    <w:p w14:paraId="179979EF">
      <w:pPr>
        <w:adjustRightInd w:val="0"/>
        <w:snapToGrid w:val="0"/>
        <w:rPr>
          <w:rFonts w:hint="eastAsia" w:ascii="宋体" w:hAnsi="宋体"/>
        </w:rPr>
      </w:pPr>
    </w:p>
    <w:p w14:paraId="75E77CE5">
      <w:pPr>
        <w:adjustRightInd w:val="0"/>
        <w:snapToGrid w:val="0"/>
        <w:rPr>
          <w:rFonts w:hint="eastAsia" w:ascii="宋体" w:hAnsi="宋体"/>
        </w:rPr>
      </w:pPr>
    </w:p>
    <w:p w14:paraId="4CAF4A70">
      <w:pPr>
        <w:adjustRightInd w:val="0"/>
        <w:snapToGrid w:val="0"/>
        <w:rPr>
          <w:rFonts w:hint="eastAsia" w:ascii="宋体" w:hAnsi="宋体"/>
        </w:rPr>
      </w:pPr>
    </w:p>
    <w:p w14:paraId="7BC77E3B">
      <w:pPr>
        <w:adjustRightInd w:val="0"/>
        <w:snapToGrid w:val="0"/>
        <w:rPr>
          <w:rFonts w:hint="eastAsia" w:ascii="宋体" w:hAnsi="宋体"/>
        </w:rPr>
      </w:pPr>
    </w:p>
    <w:p w14:paraId="2F428B94">
      <w:pPr>
        <w:adjustRightInd w:val="0"/>
        <w:snapToGrid w:val="0"/>
        <w:rPr>
          <w:rFonts w:hint="eastAsia" w:ascii="宋体" w:hAnsi="宋体"/>
        </w:rPr>
      </w:pPr>
    </w:p>
    <w:p w14:paraId="26F18735">
      <w:pPr>
        <w:adjustRightInd w:val="0"/>
        <w:snapToGrid w:val="0"/>
        <w:rPr>
          <w:rFonts w:hint="eastAsia" w:ascii="宋体" w:hAnsi="宋体"/>
        </w:rPr>
      </w:pPr>
    </w:p>
    <w:p w14:paraId="1ADCB8F3">
      <w:pPr>
        <w:adjustRightInd w:val="0"/>
        <w:snapToGrid w:val="0"/>
        <w:rPr>
          <w:rFonts w:hint="eastAsia" w:ascii="宋体" w:hAnsi="宋体"/>
        </w:rPr>
      </w:pPr>
    </w:p>
    <w:p w14:paraId="20AFFAB3">
      <w:pPr>
        <w:adjustRightInd w:val="0"/>
        <w:snapToGrid w:val="0"/>
        <w:rPr>
          <w:rFonts w:hint="eastAsia" w:ascii="宋体" w:hAnsi="宋体"/>
        </w:rPr>
      </w:pPr>
    </w:p>
    <w:p w14:paraId="1A317641">
      <w:pPr>
        <w:adjustRightInd w:val="0"/>
        <w:snapToGrid w:val="0"/>
        <w:rPr>
          <w:rFonts w:hint="eastAsia" w:ascii="宋体" w:hAnsi="宋体"/>
        </w:rPr>
      </w:pPr>
    </w:p>
    <w:p w14:paraId="76924B31">
      <w:pPr>
        <w:adjustRightInd w:val="0"/>
        <w:snapToGrid w:val="0"/>
        <w:rPr>
          <w:rFonts w:hint="eastAsia" w:ascii="宋体" w:hAnsi="宋体"/>
        </w:rPr>
      </w:pPr>
    </w:p>
    <w:p w14:paraId="655B7DC0">
      <w:pPr>
        <w:adjustRightInd w:val="0"/>
        <w:snapToGrid w:val="0"/>
        <w:rPr>
          <w:rFonts w:hint="eastAsia" w:ascii="宋体" w:hAnsi="宋体"/>
        </w:rPr>
      </w:pPr>
    </w:p>
    <w:p w14:paraId="01F41EC6">
      <w:pPr>
        <w:adjustRightInd w:val="0"/>
        <w:snapToGrid w:val="0"/>
        <w:rPr>
          <w:rFonts w:hint="eastAsia" w:ascii="宋体" w:hAnsi="宋体"/>
        </w:rPr>
      </w:pPr>
    </w:p>
    <w:p w14:paraId="0D4D3440">
      <w:pPr>
        <w:adjustRightInd w:val="0"/>
        <w:snapToGrid w:val="0"/>
        <w:rPr>
          <w:rFonts w:hint="eastAsia" w:ascii="宋体" w:hAnsi="宋体"/>
        </w:rPr>
      </w:pPr>
    </w:p>
    <w:p w14:paraId="65DA3612">
      <w:pPr>
        <w:adjustRightInd w:val="0"/>
        <w:snapToGrid w:val="0"/>
        <w:rPr>
          <w:rFonts w:hint="eastAsia" w:ascii="宋体" w:hAnsi="宋体"/>
        </w:rPr>
      </w:pPr>
    </w:p>
    <w:p w14:paraId="7F59318F">
      <w:pPr>
        <w:adjustRightInd w:val="0"/>
        <w:snapToGrid w:val="0"/>
        <w:rPr>
          <w:rFonts w:hint="eastAsia" w:ascii="宋体" w:hAnsi="宋体"/>
        </w:rPr>
      </w:pPr>
    </w:p>
    <w:p w14:paraId="1BCF347C">
      <w:pPr>
        <w:adjustRightInd w:val="0"/>
        <w:snapToGrid w:val="0"/>
        <w:rPr>
          <w:rFonts w:hint="eastAsia" w:ascii="宋体" w:hAnsi="宋体"/>
        </w:rPr>
      </w:pPr>
    </w:p>
    <w:p w14:paraId="771D447F">
      <w:pPr>
        <w:spacing w:line="300" w:lineRule="auto"/>
        <w:jc w:val="center"/>
        <w:rPr>
          <w:rFonts w:ascii="宋体"/>
          <w:b/>
          <w:sz w:val="28"/>
        </w:rPr>
      </w:pPr>
      <w:r>
        <w:rPr>
          <w:rFonts w:hint="eastAsia" w:ascii="黑体" w:eastAsia="黑体"/>
          <w:b/>
          <w:sz w:val="48"/>
        </w:rPr>
        <w:t>第一部分  投标邀请</w:t>
      </w:r>
    </w:p>
    <w:p w14:paraId="38D9B8F8">
      <w:pPr>
        <w:adjustRightInd w:val="0"/>
        <w:snapToGrid w:val="0"/>
        <w:rPr>
          <w:rFonts w:hint="eastAsia" w:ascii="宋体" w:hAnsi="宋体"/>
        </w:rPr>
      </w:pPr>
    </w:p>
    <w:p w14:paraId="1399CD40">
      <w:pPr>
        <w:adjustRightInd w:val="0"/>
        <w:snapToGrid w:val="0"/>
        <w:rPr>
          <w:rFonts w:hint="eastAsia" w:ascii="宋体" w:hAnsi="宋体"/>
        </w:rPr>
      </w:pPr>
    </w:p>
    <w:p w14:paraId="0E63CAD9">
      <w:pPr>
        <w:adjustRightInd w:val="0"/>
        <w:snapToGrid w:val="0"/>
        <w:rPr>
          <w:rFonts w:hint="eastAsia" w:ascii="宋体" w:hAnsi="宋体"/>
        </w:rPr>
      </w:pPr>
    </w:p>
    <w:p w14:paraId="25699BF5">
      <w:pPr>
        <w:adjustRightInd w:val="0"/>
        <w:snapToGrid w:val="0"/>
        <w:rPr>
          <w:rFonts w:hint="eastAsia" w:ascii="宋体" w:hAnsi="宋体"/>
        </w:rPr>
      </w:pPr>
    </w:p>
    <w:p w14:paraId="5F90D786">
      <w:pPr>
        <w:adjustRightInd w:val="0"/>
        <w:snapToGrid w:val="0"/>
        <w:rPr>
          <w:rFonts w:hint="eastAsia" w:ascii="宋体" w:hAnsi="宋体"/>
        </w:rPr>
      </w:pPr>
    </w:p>
    <w:p w14:paraId="52A9217F">
      <w:pPr>
        <w:adjustRightInd w:val="0"/>
        <w:snapToGrid w:val="0"/>
        <w:rPr>
          <w:rFonts w:hint="eastAsia" w:ascii="宋体" w:hAnsi="宋体"/>
        </w:rPr>
      </w:pPr>
    </w:p>
    <w:p w14:paraId="3D76DB9B">
      <w:pPr>
        <w:adjustRightInd w:val="0"/>
        <w:snapToGrid w:val="0"/>
        <w:rPr>
          <w:rFonts w:hint="eastAsia" w:ascii="宋体" w:hAnsi="宋体"/>
        </w:rPr>
      </w:pPr>
    </w:p>
    <w:p w14:paraId="13D39451">
      <w:pPr>
        <w:adjustRightInd w:val="0"/>
        <w:snapToGrid w:val="0"/>
        <w:rPr>
          <w:rFonts w:hint="eastAsia" w:ascii="宋体" w:hAnsi="宋体"/>
        </w:rPr>
      </w:pPr>
    </w:p>
    <w:p w14:paraId="36ED9415">
      <w:pPr>
        <w:adjustRightInd w:val="0"/>
        <w:snapToGrid w:val="0"/>
        <w:rPr>
          <w:rFonts w:hint="eastAsia" w:ascii="宋体" w:hAnsi="宋体"/>
        </w:rPr>
      </w:pPr>
    </w:p>
    <w:p w14:paraId="5356CD5C">
      <w:pPr>
        <w:adjustRightInd w:val="0"/>
        <w:snapToGrid w:val="0"/>
        <w:rPr>
          <w:rFonts w:hint="eastAsia" w:ascii="宋体" w:hAnsi="宋体"/>
        </w:rPr>
      </w:pPr>
    </w:p>
    <w:p w14:paraId="44111332">
      <w:pPr>
        <w:adjustRightInd w:val="0"/>
        <w:snapToGrid w:val="0"/>
        <w:rPr>
          <w:rFonts w:hint="eastAsia" w:ascii="宋体" w:hAnsi="宋体"/>
        </w:rPr>
      </w:pPr>
    </w:p>
    <w:p w14:paraId="5E1A37A9">
      <w:pPr>
        <w:adjustRightInd w:val="0"/>
        <w:snapToGrid w:val="0"/>
        <w:rPr>
          <w:rFonts w:hint="eastAsia" w:ascii="宋体" w:hAnsi="宋体"/>
        </w:rPr>
      </w:pPr>
    </w:p>
    <w:p w14:paraId="2ED627B6">
      <w:pPr>
        <w:adjustRightInd w:val="0"/>
        <w:snapToGrid w:val="0"/>
        <w:rPr>
          <w:rFonts w:hint="eastAsia" w:ascii="宋体" w:hAnsi="宋体"/>
        </w:rPr>
      </w:pPr>
    </w:p>
    <w:p w14:paraId="68BE385F">
      <w:pPr>
        <w:adjustRightInd w:val="0"/>
        <w:snapToGrid w:val="0"/>
        <w:rPr>
          <w:rFonts w:hint="eastAsia" w:ascii="宋体" w:hAnsi="宋体"/>
        </w:rPr>
      </w:pPr>
    </w:p>
    <w:p w14:paraId="64858ABF">
      <w:pPr>
        <w:adjustRightInd w:val="0"/>
        <w:snapToGrid w:val="0"/>
        <w:rPr>
          <w:rFonts w:hint="eastAsia" w:ascii="宋体" w:hAnsi="宋体"/>
        </w:rPr>
      </w:pPr>
    </w:p>
    <w:p w14:paraId="7228B35A">
      <w:pPr>
        <w:adjustRightInd w:val="0"/>
        <w:snapToGrid w:val="0"/>
        <w:rPr>
          <w:rFonts w:hint="eastAsia" w:ascii="宋体" w:hAnsi="宋体"/>
        </w:rPr>
      </w:pPr>
    </w:p>
    <w:p w14:paraId="1E75681A">
      <w:pPr>
        <w:adjustRightInd w:val="0"/>
        <w:snapToGrid w:val="0"/>
        <w:rPr>
          <w:rFonts w:hint="eastAsia" w:ascii="宋体" w:hAnsi="宋体"/>
        </w:rPr>
      </w:pPr>
    </w:p>
    <w:p w14:paraId="19277036">
      <w:pPr>
        <w:adjustRightInd w:val="0"/>
        <w:snapToGrid w:val="0"/>
        <w:rPr>
          <w:rFonts w:hint="eastAsia" w:ascii="宋体" w:hAnsi="宋体"/>
        </w:rPr>
      </w:pPr>
    </w:p>
    <w:p w14:paraId="19087507">
      <w:pPr>
        <w:adjustRightInd w:val="0"/>
        <w:snapToGrid w:val="0"/>
        <w:rPr>
          <w:rFonts w:hint="eastAsia" w:ascii="宋体" w:hAnsi="宋体"/>
        </w:rPr>
      </w:pPr>
    </w:p>
    <w:p w14:paraId="747E43DD">
      <w:pPr>
        <w:adjustRightInd w:val="0"/>
        <w:snapToGrid w:val="0"/>
        <w:rPr>
          <w:rFonts w:hint="eastAsia" w:ascii="宋体" w:hAnsi="宋体"/>
        </w:rPr>
      </w:pPr>
    </w:p>
    <w:p w14:paraId="2AFE6993">
      <w:pPr>
        <w:adjustRightInd w:val="0"/>
        <w:snapToGrid w:val="0"/>
        <w:rPr>
          <w:rFonts w:hint="eastAsia" w:ascii="宋体" w:hAnsi="宋体"/>
        </w:rPr>
      </w:pPr>
    </w:p>
    <w:p w14:paraId="7D2502A4">
      <w:pPr>
        <w:adjustRightInd w:val="0"/>
        <w:snapToGrid w:val="0"/>
        <w:rPr>
          <w:rFonts w:hint="eastAsia" w:ascii="宋体" w:hAnsi="宋体"/>
        </w:rPr>
      </w:pPr>
    </w:p>
    <w:p w14:paraId="0FE35068">
      <w:pPr>
        <w:adjustRightInd w:val="0"/>
        <w:snapToGrid w:val="0"/>
        <w:rPr>
          <w:rFonts w:hint="eastAsia" w:ascii="宋体" w:hAnsi="宋体"/>
        </w:rPr>
      </w:pPr>
    </w:p>
    <w:p w14:paraId="1E905EF4">
      <w:pPr>
        <w:adjustRightInd w:val="0"/>
        <w:snapToGrid w:val="0"/>
        <w:rPr>
          <w:rFonts w:hint="eastAsia" w:ascii="宋体" w:hAnsi="宋体"/>
        </w:rPr>
      </w:pPr>
    </w:p>
    <w:p w14:paraId="239780D2">
      <w:pPr>
        <w:adjustRightInd w:val="0"/>
        <w:snapToGrid w:val="0"/>
        <w:rPr>
          <w:rFonts w:hint="eastAsia" w:ascii="宋体" w:hAnsi="宋体"/>
        </w:rPr>
      </w:pPr>
    </w:p>
    <w:p w14:paraId="0635CB63">
      <w:pPr>
        <w:adjustRightInd w:val="0"/>
        <w:snapToGrid w:val="0"/>
        <w:rPr>
          <w:rFonts w:hint="eastAsia" w:ascii="宋体" w:hAnsi="宋体"/>
        </w:rPr>
      </w:pPr>
    </w:p>
    <w:p w14:paraId="58C8594C">
      <w:pPr>
        <w:adjustRightInd w:val="0"/>
        <w:snapToGrid w:val="0"/>
        <w:rPr>
          <w:rFonts w:hint="eastAsia" w:ascii="宋体" w:hAnsi="宋体"/>
        </w:rPr>
      </w:pPr>
    </w:p>
    <w:p w14:paraId="1916ABA1">
      <w:pPr>
        <w:adjustRightInd w:val="0"/>
        <w:snapToGrid w:val="0"/>
        <w:rPr>
          <w:rFonts w:hint="eastAsia" w:ascii="宋体" w:hAnsi="宋体"/>
        </w:rPr>
      </w:pPr>
    </w:p>
    <w:p w14:paraId="15C2EC00">
      <w:pPr>
        <w:adjustRightInd w:val="0"/>
        <w:snapToGrid w:val="0"/>
        <w:rPr>
          <w:rFonts w:hint="eastAsia" w:ascii="宋体" w:hAnsi="宋体"/>
        </w:rPr>
      </w:pPr>
    </w:p>
    <w:p w14:paraId="71E46B6D">
      <w:pPr>
        <w:adjustRightInd w:val="0"/>
        <w:snapToGrid w:val="0"/>
        <w:rPr>
          <w:rFonts w:hint="eastAsia" w:ascii="宋体" w:hAnsi="宋体"/>
        </w:rPr>
      </w:pPr>
    </w:p>
    <w:p w14:paraId="62FA33F9">
      <w:pPr>
        <w:adjustRightInd w:val="0"/>
        <w:snapToGrid w:val="0"/>
        <w:rPr>
          <w:rFonts w:hint="eastAsia" w:ascii="宋体" w:hAnsi="宋体"/>
        </w:rPr>
      </w:pPr>
    </w:p>
    <w:p w14:paraId="33A8CF91">
      <w:pPr>
        <w:adjustRightInd w:val="0"/>
        <w:snapToGrid w:val="0"/>
        <w:jc w:val="center"/>
        <w:rPr>
          <w:rFonts w:hint="eastAsia" w:ascii="宋体" w:hAnsi="宋体"/>
          <w:b/>
          <w:sz w:val="30"/>
          <w:szCs w:val="30"/>
        </w:rPr>
      </w:pPr>
      <w:r>
        <w:rPr>
          <w:rFonts w:ascii="宋体" w:hAnsi="宋体"/>
          <w:b/>
          <w:sz w:val="30"/>
          <w:szCs w:val="30"/>
        </w:rPr>
        <w:br w:type="page"/>
      </w:r>
      <w:r>
        <w:rPr>
          <w:rFonts w:hint="eastAsia" w:ascii="宋体" w:hAnsi="宋体"/>
          <w:b/>
          <w:sz w:val="30"/>
          <w:szCs w:val="30"/>
        </w:rPr>
        <w:t>第一部分   投标邀请</w:t>
      </w:r>
    </w:p>
    <w:p w14:paraId="6E2FCE08">
      <w:pPr>
        <w:adjustRightInd w:val="0"/>
        <w:snapToGrid w:val="0"/>
        <w:jc w:val="center"/>
        <w:rPr>
          <w:rFonts w:hint="eastAsia" w:ascii="宋体" w:hAnsi="宋体"/>
          <w:b/>
          <w:sz w:val="24"/>
        </w:rPr>
      </w:pPr>
    </w:p>
    <w:p w14:paraId="3AFFF960">
      <w:pPr>
        <w:spacing w:line="360" w:lineRule="atLeast"/>
        <w:jc w:val="right"/>
        <w:rPr>
          <w:rFonts w:hint="eastAsia" w:ascii="宋体" w:hAnsi="宋体"/>
          <w:sz w:val="24"/>
        </w:rPr>
      </w:pPr>
      <w:bookmarkStart w:id="0" w:name="_Toc512937850"/>
      <w:r>
        <w:rPr>
          <w:rFonts w:hint="eastAsia" w:ascii="宋体" w:hAnsi="宋体"/>
          <w:sz w:val="24"/>
        </w:rPr>
        <w:t>日期：</w:t>
      </w:r>
      <w:r>
        <w:rPr>
          <w:rFonts w:ascii="宋体" w:hAnsi="宋体"/>
          <w:sz w:val="24"/>
        </w:rPr>
        <w:t xml:space="preserve"> </w:t>
      </w:r>
      <w:r>
        <w:rPr>
          <w:rFonts w:ascii="宋体" w:hAnsi="宋体"/>
          <w:sz w:val="24"/>
          <w:u w:val="single"/>
        </w:rPr>
        <w:t>20</w:t>
      </w:r>
      <w:r>
        <w:rPr>
          <w:rFonts w:hint="eastAsia" w:ascii="宋体" w:hAnsi="宋体"/>
          <w:sz w:val="24"/>
          <w:u w:val="single"/>
        </w:rPr>
        <w:t>25</w:t>
      </w:r>
      <w:r>
        <w:rPr>
          <w:rFonts w:hint="eastAsia" w:ascii="宋体" w:hAnsi="宋体"/>
          <w:sz w:val="24"/>
        </w:rPr>
        <w:t>年</w:t>
      </w:r>
      <w:r>
        <w:rPr>
          <w:rFonts w:hint="eastAsia" w:ascii="宋体" w:hAnsi="宋体"/>
          <w:sz w:val="24"/>
          <w:u w:val="single"/>
        </w:rPr>
        <w:t>6</w:t>
      </w:r>
      <w:r>
        <w:rPr>
          <w:rFonts w:hint="eastAsia" w:ascii="宋体" w:hAnsi="宋体"/>
          <w:sz w:val="24"/>
        </w:rPr>
        <w:t>月</w:t>
      </w:r>
      <w:r>
        <w:rPr>
          <w:rFonts w:hint="eastAsia" w:ascii="宋体" w:hAnsi="宋体"/>
          <w:sz w:val="24"/>
          <w:u w:val="single"/>
        </w:rPr>
        <w:t>4</w:t>
      </w:r>
      <w:r>
        <w:rPr>
          <w:rFonts w:hint="eastAsia" w:ascii="宋体" w:hAnsi="宋体"/>
          <w:sz w:val="24"/>
        </w:rPr>
        <w:t>日</w:t>
      </w:r>
    </w:p>
    <w:p w14:paraId="090EA415">
      <w:pPr>
        <w:spacing w:line="360" w:lineRule="atLeast"/>
        <w:rPr>
          <w:rFonts w:hint="eastAsia" w:ascii="宋体" w:hAnsi="宋体"/>
          <w:sz w:val="24"/>
        </w:rPr>
      </w:pPr>
    </w:p>
    <w:p w14:paraId="11B962B1">
      <w:pPr>
        <w:widowControl/>
        <w:adjustRightInd w:val="0"/>
        <w:snapToGrid w:val="0"/>
        <w:spacing w:before="100" w:beforeAutospacing="1" w:after="100" w:afterAutospacing="1"/>
        <w:ind w:firstLine="405"/>
        <w:jc w:val="left"/>
        <w:rPr>
          <w:rFonts w:hint="eastAsia" w:ascii="宋体" w:hAnsi="宋体" w:cs="宋体"/>
          <w:kern w:val="0"/>
          <w:sz w:val="24"/>
          <w:u w:val="single"/>
        </w:rPr>
      </w:pPr>
      <w:r>
        <w:rPr>
          <w:rFonts w:hint="eastAsia" w:ascii="宋体" w:hAnsi="宋体" w:cs="宋体"/>
          <w:kern w:val="0"/>
          <w:sz w:val="24"/>
          <w:u w:val="single"/>
        </w:rPr>
        <w:t>中国科学院昆明植物研究所</w:t>
      </w:r>
      <w:r>
        <w:rPr>
          <w:rFonts w:hint="eastAsia" w:ascii="宋体" w:hAnsi="宋体" w:cs="宋体"/>
          <w:kern w:val="0"/>
          <w:sz w:val="24"/>
        </w:rPr>
        <w:t>根据《中华人民共和国政府采购法》等有关规定，现对</w:t>
      </w:r>
      <w:bookmarkStart w:id="1" w:name="_Hlk56667734"/>
      <w:r>
        <w:rPr>
          <w:rFonts w:hint="eastAsia" w:ascii="宋体" w:hAnsi="宋体" w:cs="宋体"/>
          <w:kern w:val="0"/>
          <w:sz w:val="24"/>
          <w:u w:val="single"/>
        </w:rPr>
        <w:t>健康体检服务项目</w:t>
      </w:r>
      <w:bookmarkEnd w:id="1"/>
      <w:r>
        <w:rPr>
          <w:rFonts w:hint="eastAsia" w:ascii="宋体" w:hAnsi="宋体" w:cs="宋体"/>
          <w:kern w:val="0"/>
          <w:sz w:val="24"/>
        </w:rPr>
        <w:t>进行采购，欢迎合格的供应商前来投标。</w:t>
      </w:r>
    </w:p>
    <w:p w14:paraId="100BE876">
      <w:pPr>
        <w:widowControl/>
        <w:adjustRightInd w:val="0"/>
        <w:snapToGrid w:val="0"/>
        <w:spacing w:before="100" w:beforeAutospacing="1" w:after="100" w:afterAutospacing="1"/>
        <w:jc w:val="left"/>
        <w:rPr>
          <w:rFonts w:hint="eastAsia" w:ascii="宋体" w:hAnsi="宋体" w:cs="宋体"/>
          <w:kern w:val="0"/>
          <w:sz w:val="24"/>
          <w:u w:val="single"/>
        </w:rPr>
      </w:pPr>
      <w:r>
        <w:rPr>
          <w:rFonts w:hint="eastAsia" w:ascii="宋体" w:hAnsi="宋体" w:cs="宋体"/>
          <w:kern w:val="0"/>
          <w:sz w:val="24"/>
        </w:rPr>
        <w:t>项目名称：</w:t>
      </w:r>
      <w:r>
        <w:rPr>
          <w:rFonts w:hint="eastAsia" w:ascii="宋体" w:hAnsi="宋体" w:cs="宋体"/>
          <w:kern w:val="0"/>
          <w:sz w:val="24"/>
          <w:u w:val="single"/>
        </w:rPr>
        <w:t>中国科学院昆明植物研究所健康体检服务项目</w:t>
      </w:r>
    </w:p>
    <w:p w14:paraId="33E1A746">
      <w:pPr>
        <w:widowControl/>
        <w:adjustRightInd w:val="0"/>
        <w:snapToGrid w:val="0"/>
        <w:spacing w:before="100" w:beforeAutospacing="1" w:after="100" w:afterAutospacing="1"/>
        <w:jc w:val="left"/>
        <w:rPr>
          <w:rFonts w:hint="eastAsia" w:ascii="宋体" w:hAnsi="宋体" w:cs="宋体"/>
          <w:kern w:val="0"/>
          <w:sz w:val="24"/>
          <w:u w:val="single"/>
        </w:rPr>
      </w:pPr>
      <w:r>
        <w:rPr>
          <w:rFonts w:hint="eastAsia" w:ascii="宋体" w:hAnsi="宋体" w:cs="宋体"/>
          <w:kern w:val="0"/>
          <w:sz w:val="24"/>
        </w:rPr>
        <w:t>招标编号：</w:t>
      </w:r>
      <w:r>
        <w:rPr>
          <w:rFonts w:hint="eastAsia" w:ascii="宋体" w:hAnsi="宋体" w:cs="宋体"/>
          <w:kern w:val="0"/>
          <w:sz w:val="24"/>
          <w:u w:val="single"/>
        </w:rPr>
        <w:t>KIBKC090</w:t>
      </w:r>
    </w:p>
    <w:p w14:paraId="72DAE8F1">
      <w:pPr>
        <w:widowControl/>
        <w:adjustRightInd w:val="0"/>
        <w:snapToGrid w:val="0"/>
        <w:spacing w:before="100" w:beforeAutospacing="1" w:after="100" w:afterAutospacing="1"/>
        <w:jc w:val="left"/>
        <w:rPr>
          <w:rFonts w:hint="eastAsia" w:ascii="宋体" w:hAnsi="宋体" w:cs="宋体"/>
          <w:kern w:val="0"/>
          <w:sz w:val="24"/>
        </w:rPr>
      </w:pPr>
      <w:r>
        <w:rPr>
          <w:rFonts w:hint="eastAsia" w:ascii="宋体" w:hAnsi="宋体" w:cs="宋体"/>
          <w:b/>
          <w:bCs/>
          <w:kern w:val="0"/>
          <w:sz w:val="24"/>
        </w:rPr>
        <w:t>项目联系方式：</w:t>
      </w:r>
    </w:p>
    <w:p w14:paraId="53274E73">
      <w:pPr>
        <w:widowControl/>
        <w:adjustRightInd w:val="0"/>
        <w:snapToGrid w:val="0"/>
        <w:spacing w:before="100" w:beforeAutospacing="1" w:after="100" w:afterAutospacing="1"/>
        <w:jc w:val="left"/>
        <w:rPr>
          <w:rFonts w:hint="eastAsia" w:ascii="宋体" w:hAnsi="宋体" w:cs="宋体"/>
          <w:kern w:val="0"/>
          <w:sz w:val="24"/>
        </w:rPr>
      </w:pPr>
      <w:r>
        <w:rPr>
          <w:rFonts w:hint="eastAsia" w:ascii="宋体" w:hAnsi="宋体" w:cs="宋体"/>
          <w:kern w:val="0"/>
          <w:sz w:val="24"/>
        </w:rPr>
        <w:t>项目联系人：</w:t>
      </w:r>
      <w:r>
        <w:rPr>
          <w:rFonts w:hint="eastAsia" w:ascii="宋体" w:hAnsi="宋体" w:cs="宋体"/>
          <w:kern w:val="0"/>
          <w:sz w:val="24"/>
          <w:u w:val="single"/>
        </w:rPr>
        <w:t>李医生</w:t>
      </w:r>
      <w:r>
        <w:rPr>
          <w:rFonts w:hint="eastAsia" w:ascii="宋体" w:hAnsi="宋体" w:cs="宋体"/>
          <w:kern w:val="0"/>
          <w:sz w:val="24"/>
        </w:rPr>
        <w:t xml:space="preserve"> </w:t>
      </w:r>
    </w:p>
    <w:p w14:paraId="25F97702">
      <w:pPr>
        <w:widowControl/>
        <w:adjustRightInd w:val="0"/>
        <w:snapToGrid w:val="0"/>
        <w:spacing w:before="100" w:beforeAutospacing="1" w:after="100" w:afterAutospacing="1"/>
        <w:jc w:val="left"/>
        <w:rPr>
          <w:rFonts w:hint="eastAsia" w:ascii="宋体" w:hAnsi="宋体" w:cs="宋体"/>
          <w:kern w:val="0"/>
          <w:sz w:val="24"/>
        </w:rPr>
      </w:pPr>
      <w:r>
        <w:rPr>
          <w:rFonts w:hint="eastAsia" w:ascii="宋体" w:hAnsi="宋体" w:cs="宋体"/>
          <w:kern w:val="0"/>
          <w:sz w:val="24"/>
        </w:rPr>
        <w:t>项目联系电话：</w:t>
      </w:r>
      <w:r>
        <w:rPr>
          <w:rFonts w:hint="eastAsia" w:ascii="宋体" w:hAnsi="宋体" w:cs="宋体"/>
          <w:kern w:val="0"/>
          <w:sz w:val="24"/>
          <w:u w:val="single"/>
        </w:rPr>
        <w:t>13888051969</w:t>
      </w:r>
    </w:p>
    <w:p w14:paraId="6E574A69">
      <w:pPr>
        <w:widowControl/>
        <w:adjustRightInd w:val="0"/>
        <w:snapToGrid w:val="0"/>
        <w:spacing w:before="100" w:beforeAutospacing="1" w:after="100" w:afterAutospacing="1"/>
        <w:jc w:val="left"/>
        <w:rPr>
          <w:rFonts w:hint="eastAsia" w:ascii="宋体" w:hAnsi="宋体" w:cs="宋体"/>
          <w:kern w:val="0"/>
          <w:sz w:val="24"/>
        </w:rPr>
      </w:pPr>
      <w:r>
        <w:rPr>
          <w:rFonts w:hint="eastAsia" w:ascii="宋体" w:hAnsi="宋体" w:cs="宋体"/>
          <w:kern w:val="0"/>
          <w:sz w:val="24"/>
        </w:rPr>
        <w:t>电子邮箱：</w:t>
      </w:r>
      <w:r>
        <w:rPr>
          <w:rFonts w:hint="eastAsia" w:ascii="宋体" w:hAnsi="宋体" w:cs="宋体"/>
          <w:kern w:val="0"/>
          <w:sz w:val="24"/>
          <w:u w:val="single"/>
        </w:rPr>
        <w:t>lizhongmin@mail.kib.ac.cn</w:t>
      </w:r>
      <w:r>
        <w:rPr>
          <w:rFonts w:ascii="宋体" w:hAnsi="宋体" w:cs="宋体"/>
          <w:kern w:val="0"/>
          <w:sz w:val="24"/>
        </w:rPr>
        <w:t xml:space="preserve"> </w:t>
      </w:r>
    </w:p>
    <w:p w14:paraId="25CE9150">
      <w:pPr>
        <w:widowControl/>
        <w:adjustRightInd w:val="0"/>
        <w:snapToGrid w:val="0"/>
        <w:spacing w:before="360" w:beforeLines="150" w:after="100" w:afterAutospacing="1"/>
        <w:jc w:val="left"/>
        <w:rPr>
          <w:rFonts w:hint="eastAsia" w:ascii="宋体" w:hAnsi="宋体" w:cs="宋体"/>
          <w:kern w:val="0"/>
          <w:sz w:val="24"/>
        </w:rPr>
      </w:pPr>
      <w:r>
        <w:rPr>
          <w:rFonts w:hint="eastAsia" w:ascii="宋体" w:hAnsi="宋体" w:cs="宋体"/>
          <w:b/>
          <w:bCs/>
          <w:kern w:val="0"/>
          <w:sz w:val="24"/>
        </w:rPr>
        <w:t>采购人联系方式：</w:t>
      </w:r>
    </w:p>
    <w:p w14:paraId="00A96496">
      <w:pPr>
        <w:widowControl/>
        <w:adjustRightInd w:val="0"/>
        <w:snapToGrid w:val="0"/>
        <w:spacing w:before="100" w:beforeAutospacing="1" w:after="100" w:afterAutospacing="1"/>
        <w:jc w:val="left"/>
        <w:rPr>
          <w:rFonts w:hint="eastAsia" w:ascii="宋体" w:hAnsi="宋体" w:cs="宋体"/>
          <w:kern w:val="0"/>
          <w:sz w:val="24"/>
        </w:rPr>
      </w:pPr>
      <w:r>
        <w:rPr>
          <w:rFonts w:hint="eastAsia"/>
          <w:sz w:val="24"/>
        </w:rPr>
        <w:t>采购单位</w:t>
      </w:r>
      <w:r>
        <w:rPr>
          <w:rFonts w:hint="eastAsia" w:ascii="宋体" w:hAnsi="宋体" w:cs="宋体"/>
          <w:kern w:val="0"/>
          <w:sz w:val="24"/>
        </w:rPr>
        <w:t>：</w:t>
      </w:r>
      <w:r>
        <w:rPr>
          <w:rFonts w:hint="eastAsia" w:ascii="宋体" w:hAnsi="宋体" w:cs="宋体"/>
          <w:kern w:val="0"/>
          <w:sz w:val="24"/>
          <w:u w:val="single"/>
        </w:rPr>
        <w:t>中国科学院昆明植物研究所</w:t>
      </w:r>
    </w:p>
    <w:p w14:paraId="7D847CA5">
      <w:pPr>
        <w:widowControl/>
        <w:adjustRightInd w:val="0"/>
        <w:snapToGrid w:val="0"/>
        <w:spacing w:before="100" w:beforeAutospacing="1" w:after="100" w:afterAutospacing="1"/>
        <w:jc w:val="left"/>
        <w:rPr>
          <w:rFonts w:hint="eastAsia" w:ascii="宋体" w:hAnsi="宋体" w:cs="宋体"/>
          <w:kern w:val="0"/>
          <w:sz w:val="24"/>
        </w:rPr>
      </w:pPr>
      <w:r>
        <w:rPr>
          <w:rFonts w:hint="eastAsia" w:ascii="宋体" w:hAnsi="宋体" w:cs="宋体"/>
          <w:kern w:val="0"/>
          <w:sz w:val="24"/>
        </w:rPr>
        <w:t>地址：云南省昆明市盘龙区蓝黑路132号</w:t>
      </w:r>
    </w:p>
    <w:p w14:paraId="5BAEB7D3">
      <w:pPr>
        <w:widowControl/>
        <w:adjustRightInd w:val="0"/>
        <w:snapToGrid w:val="0"/>
        <w:spacing w:before="100" w:beforeAutospacing="1" w:after="100" w:afterAutospacing="1"/>
        <w:jc w:val="left"/>
        <w:rPr>
          <w:rFonts w:hint="eastAsia" w:ascii="宋体" w:hAnsi="宋体" w:cs="宋体"/>
          <w:kern w:val="0"/>
          <w:sz w:val="24"/>
        </w:rPr>
      </w:pPr>
      <w:r>
        <w:rPr>
          <w:rFonts w:hint="eastAsia" w:ascii="宋体" w:hAnsi="宋体" w:cs="宋体"/>
          <w:kern w:val="0"/>
          <w:sz w:val="24"/>
        </w:rPr>
        <w:t>联系人：杜老师</w:t>
      </w:r>
    </w:p>
    <w:p w14:paraId="7D1A16B4">
      <w:pPr>
        <w:widowControl/>
        <w:adjustRightInd w:val="0"/>
        <w:snapToGrid w:val="0"/>
        <w:spacing w:before="100" w:beforeAutospacing="1" w:after="100" w:afterAutospacing="1"/>
        <w:jc w:val="left"/>
        <w:rPr>
          <w:rFonts w:hint="eastAsia" w:ascii="宋体" w:hAnsi="宋体" w:cs="宋体"/>
          <w:kern w:val="0"/>
          <w:sz w:val="24"/>
          <w:u w:val="single"/>
        </w:rPr>
      </w:pPr>
      <w:r>
        <w:rPr>
          <w:rFonts w:hint="eastAsia" w:ascii="宋体" w:hAnsi="宋体" w:cs="宋体"/>
          <w:kern w:val="0"/>
          <w:sz w:val="24"/>
        </w:rPr>
        <w:t>联系方式：</w:t>
      </w:r>
      <w:r>
        <w:rPr>
          <w:rFonts w:hint="eastAsia" w:ascii="宋体" w:hAnsi="宋体" w:cs="宋体"/>
          <w:kern w:val="0"/>
          <w:sz w:val="24"/>
          <w:u w:val="single"/>
        </w:rPr>
        <w:t>0871-65223316</w:t>
      </w:r>
    </w:p>
    <w:p w14:paraId="1DD654B2">
      <w:pPr>
        <w:widowControl/>
        <w:numPr>
          <w:ilvl w:val="0"/>
          <w:numId w:val="7"/>
        </w:numPr>
        <w:adjustRightInd w:val="0"/>
        <w:snapToGrid w:val="0"/>
        <w:spacing w:before="360" w:beforeLines="150" w:after="100" w:afterAutospacing="1"/>
        <w:jc w:val="left"/>
        <w:rPr>
          <w:rStyle w:val="31"/>
          <w:sz w:val="24"/>
        </w:rPr>
      </w:pPr>
      <w:r>
        <w:rPr>
          <w:rStyle w:val="31"/>
          <w:rFonts w:hint="eastAsia"/>
          <w:sz w:val="24"/>
        </w:rPr>
        <w:t>采购项目的名称、数量、简要规格描述或项目基本概况介绍：</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3585"/>
        <w:gridCol w:w="3308"/>
        <w:gridCol w:w="1801"/>
      </w:tblGrid>
      <w:tr w14:paraId="2A6B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85" w:type="pct"/>
            <w:vAlign w:val="center"/>
          </w:tcPr>
          <w:p w14:paraId="427BEBB5">
            <w:pPr>
              <w:jc w:val="center"/>
              <w:rPr>
                <w:rFonts w:hint="eastAsia" w:ascii="宋体" w:hAnsi="宋体"/>
                <w:bCs/>
                <w:sz w:val="24"/>
              </w:rPr>
            </w:pPr>
            <w:r>
              <w:rPr>
                <w:rFonts w:hint="eastAsia" w:ascii="宋体" w:hAnsi="宋体"/>
                <w:bCs/>
                <w:sz w:val="24"/>
              </w:rPr>
              <w:t>包号</w:t>
            </w:r>
          </w:p>
        </w:tc>
        <w:tc>
          <w:tcPr>
            <w:tcW w:w="1862" w:type="pct"/>
            <w:vAlign w:val="center"/>
          </w:tcPr>
          <w:p w14:paraId="270E5DB1">
            <w:pPr>
              <w:ind w:firstLine="960" w:firstLineChars="400"/>
              <w:rPr>
                <w:rFonts w:hint="eastAsia" w:ascii="宋体" w:hAnsi="宋体"/>
                <w:sz w:val="24"/>
              </w:rPr>
            </w:pPr>
            <w:r>
              <w:rPr>
                <w:rFonts w:hint="eastAsia" w:ascii="宋体" w:hAnsi="宋体"/>
                <w:sz w:val="24"/>
              </w:rPr>
              <w:t>服务名称</w:t>
            </w:r>
          </w:p>
        </w:tc>
        <w:tc>
          <w:tcPr>
            <w:tcW w:w="1718" w:type="pct"/>
            <w:vAlign w:val="center"/>
          </w:tcPr>
          <w:p w14:paraId="6D2D0818">
            <w:pPr>
              <w:jc w:val="center"/>
              <w:rPr>
                <w:rFonts w:ascii="宋体" w:hAnsi="Bookman Old Style"/>
                <w:sz w:val="24"/>
              </w:rPr>
            </w:pPr>
            <w:r>
              <w:rPr>
                <w:rFonts w:hint="eastAsia" w:ascii="宋体" w:hAnsi="Bookman Old Style"/>
                <w:sz w:val="24"/>
              </w:rPr>
              <w:t>服务期限</w:t>
            </w:r>
          </w:p>
        </w:tc>
        <w:tc>
          <w:tcPr>
            <w:tcW w:w="936" w:type="pct"/>
            <w:vAlign w:val="center"/>
          </w:tcPr>
          <w:p w14:paraId="739C74C8">
            <w:pPr>
              <w:jc w:val="center"/>
              <w:rPr>
                <w:rFonts w:ascii="宋体" w:hAnsi="Bookman Old Style"/>
                <w:sz w:val="24"/>
                <w:shd w:val="pct10" w:color="auto" w:fill="FFFFFF"/>
              </w:rPr>
            </w:pPr>
            <w:r>
              <w:rPr>
                <w:rFonts w:hint="eastAsia" w:ascii="宋体" w:hAnsi="Bookman Old Style"/>
                <w:sz w:val="24"/>
              </w:rPr>
              <w:t>服务地点</w:t>
            </w:r>
          </w:p>
        </w:tc>
      </w:tr>
      <w:tr w14:paraId="4E32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85" w:type="pct"/>
            <w:tcBorders>
              <w:top w:val="single" w:color="auto" w:sz="4" w:space="0"/>
              <w:left w:val="single" w:color="auto" w:sz="4" w:space="0"/>
              <w:bottom w:val="single" w:color="auto" w:sz="4" w:space="0"/>
              <w:right w:val="single" w:color="auto" w:sz="4" w:space="0"/>
            </w:tcBorders>
            <w:vAlign w:val="center"/>
          </w:tcPr>
          <w:p w14:paraId="0776A920">
            <w:pPr>
              <w:jc w:val="center"/>
              <w:rPr>
                <w:rFonts w:ascii="宋体"/>
                <w:sz w:val="24"/>
              </w:rPr>
            </w:pPr>
            <w:r>
              <w:rPr>
                <w:rFonts w:hint="eastAsia" w:ascii="宋体"/>
                <w:sz w:val="24"/>
              </w:rPr>
              <w:t>1</w:t>
            </w:r>
          </w:p>
        </w:tc>
        <w:tc>
          <w:tcPr>
            <w:tcW w:w="1862" w:type="pct"/>
            <w:tcBorders>
              <w:top w:val="single" w:color="auto" w:sz="4" w:space="0"/>
              <w:left w:val="single" w:color="auto" w:sz="4" w:space="0"/>
              <w:bottom w:val="single" w:color="auto" w:sz="4" w:space="0"/>
              <w:right w:val="single" w:color="auto" w:sz="4" w:space="0"/>
            </w:tcBorders>
            <w:vAlign w:val="center"/>
          </w:tcPr>
          <w:p w14:paraId="6E42F3AF">
            <w:pPr>
              <w:ind w:firstLine="960" w:firstLineChars="400"/>
              <w:rPr>
                <w:rFonts w:hint="eastAsia" w:ascii="宋体" w:hAnsi="宋体"/>
                <w:sz w:val="24"/>
              </w:rPr>
            </w:pPr>
            <w:r>
              <w:rPr>
                <w:bCs/>
                <w:sz w:val="24"/>
              </w:rPr>
              <w:t>健康体检</w:t>
            </w:r>
          </w:p>
        </w:tc>
        <w:tc>
          <w:tcPr>
            <w:tcW w:w="1718" w:type="pct"/>
            <w:tcBorders>
              <w:top w:val="single" w:color="auto" w:sz="4" w:space="0"/>
              <w:left w:val="single" w:color="auto" w:sz="4" w:space="0"/>
              <w:bottom w:val="single" w:color="auto" w:sz="4" w:space="0"/>
              <w:right w:val="single" w:color="auto" w:sz="4" w:space="0"/>
            </w:tcBorders>
            <w:vAlign w:val="center"/>
          </w:tcPr>
          <w:p w14:paraId="198B7038">
            <w:pPr>
              <w:jc w:val="center"/>
              <w:rPr>
                <w:rFonts w:hint="eastAsia" w:ascii="宋体" w:hAnsi="宋体"/>
                <w:sz w:val="24"/>
              </w:rPr>
            </w:pPr>
            <w:r>
              <w:rPr>
                <w:rFonts w:hint="eastAsia"/>
                <w:bCs/>
                <w:sz w:val="24"/>
              </w:rPr>
              <w:t>3年</w:t>
            </w:r>
          </w:p>
        </w:tc>
        <w:tc>
          <w:tcPr>
            <w:tcW w:w="936" w:type="pct"/>
            <w:tcBorders>
              <w:top w:val="single" w:color="auto" w:sz="4" w:space="0"/>
              <w:left w:val="single" w:color="auto" w:sz="4" w:space="0"/>
              <w:bottom w:val="single" w:color="auto" w:sz="4" w:space="0"/>
              <w:right w:val="single" w:color="auto" w:sz="4" w:space="0"/>
            </w:tcBorders>
            <w:vAlign w:val="center"/>
          </w:tcPr>
          <w:p w14:paraId="155CE0B3">
            <w:pPr>
              <w:jc w:val="center"/>
              <w:rPr>
                <w:rFonts w:hint="eastAsia" w:ascii="宋体" w:hAnsi="宋体"/>
                <w:sz w:val="24"/>
              </w:rPr>
            </w:pPr>
            <w:r>
              <w:rPr>
                <w:rFonts w:hint="eastAsia" w:ascii="宋体" w:hAnsi="宋体"/>
                <w:sz w:val="24"/>
              </w:rPr>
              <w:t>昆明</w:t>
            </w:r>
          </w:p>
        </w:tc>
      </w:tr>
    </w:tbl>
    <w:p w14:paraId="0E273606">
      <w:pPr>
        <w:widowControl/>
        <w:adjustRightInd w:val="0"/>
        <w:snapToGrid w:val="0"/>
        <w:spacing w:before="100" w:beforeAutospacing="1" w:after="100" w:afterAutospacing="1"/>
        <w:jc w:val="left"/>
        <w:rPr>
          <w:rFonts w:hint="eastAsia" w:ascii="宋体" w:hAnsi="宋体"/>
          <w:sz w:val="24"/>
        </w:rPr>
      </w:pPr>
      <w:r>
        <w:rPr>
          <w:rFonts w:hint="eastAsia" w:ascii="宋体" w:hAnsi="宋体"/>
          <w:sz w:val="24"/>
        </w:rPr>
        <w:t>投标人可对其中一个包或多个包进行投标，须以包为单位对包中全部内容进行投标，不得拆分，评标、授标以包为单位。</w:t>
      </w:r>
    </w:p>
    <w:p w14:paraId="4E59EF5B">
      <w:pPr>
        <w:widowControl/>
        <w:adjustRightInd w:val="0"/>
        <w:snapToGrid w:val="0"/>
        <w:spacing w:before="100" w:beforeAutospacing="1" w:after="100" w:afterAutospacing="1"/>
        <w:jc w:val="left"/>
        <w:rPr>
          <w:rFonts w:hint="eastAsia" w:ascii="宋体" w:hAnsi="宋体"/>
          <w:sz w:val="24"/>
        </w:rPr>
      </w:pPr>
      <w:r>
        <w:rPr>
          <w:rFonts w:hint="eastAsia" w:ascii="宋体" w:hAnsi="宋体"/>
          <w:sz w:val="24"/>
        </w:rPr>
        <w:t>本项目不接受联合体投标。</w:t>
      </w:r>
    </w:p>
    <w:p w14:paraId="6B405F08">
      <w:pPr>
        <w:pStyle w:val="63"/>
        <w:widowControl/>
        <w:numPr>
          <w:ilvl w:val="0"/>
          <w:numId w:val="8"/>
        </w:numPr>
        <w:adjustRightInd w:val="0"/>
        <w:snapToGrid w:val="0"/>
        <w:spacing w:before="100" w:beforeAutospacing="1" w:after="100" w:afterAutospacing="1"/>
        <w:ind w:firstLineChars="0"/>
        <w:jc w:val="left"/>
        <w:rPr>
          <w:rFonts w:hint="eastAsia" w:ascii="宋体" w:hAnsi="宋体" w:cs="宋体"/>
          <w:kern w:val="0"/>
          <w:sz w:val="24"/>
          <w:szCs w:val="24"/>
        </w:rPr>
      </w:pPr>
      <w:r>
        <w:rPr>
          <w:rFonts w:hint="eastAsia" w:ascii="宋体" w:hAnsi="宋体" w:cs="宋体"/>
          <w:b/>
          <w:bCs/>
          <w:kern w:val="0"/>
          <w:sz w:val="24"/>
          <w:szCs w:val="24"/>
        </w:rPr>
        <w:t>投标人的资格要求：</w:t>
      </w:r>
    </w:p>
    <w:p w14:paraId="1F8AA21B">
      <w:pPr>
        <w:widowControl/>
        <w:adjustRightInd w:val="0"/>
        <w:snapToGrid w:val="0"/>
        <w:spacing w:before="100" w:beforeAutospacing="1" w:after="100" w:afterAutospacing="1"/>
        <w:jc w:val="left"/>
        <w:rPr>
          <w:rFonts w:hint="eastAsia" w:ascii="宋体" w:hAnsi="宋体"/>
          <w:sz w:val="24"/>
        </w:rPr>
      </w:pPr>
      <w:r>
        <w:rPr>
          <w:rFonts w:hint="eastAsia" w:ascii="宋体" w:hAnsi="宋体"/>
          <w:sz w:val="24"/>
        </w:rPr>
        <w:t>1.满足《中华人民共和国政府采购法》第二十二条规定；</w:t>
      </w:r>
    </w:p>
    <w:p w14:paraId="2479A460">
      <w:pPr>
        <w:widowControl/>
        <w:adjustRightInd w:val="0"/>
        <w:snapToGrid w:val="0"/>
        <w:spacing w:before="100" w:beforeAutospacing="1" w:after="100" w:afterAutospacing="1"/>
        <w:jc w:val="left"/>
        <w:rPr>
          <w:rFonts w:hint="eastAsia" w:ascii="宋体" w:hAnsi="宋体"/>
          <w:sz w:val="24"/>
        </w:rPr>
      </w:pPr>
      <w:r>
        <w:rPr>
          <w:rFonts w:hint="eastAsia" w:ascii="宋体" w:hAnsi="宋体"/>
          <w:sz w:val="24"/>
        </w:rPr>
        <w:t>2.落实政府采购政策需满足的资格要求：</w:t>
      </w:r>
    </w:p>
    <w:p w14:paraId="69A3C40D">
      <w:pPr>
        <w:widowControl/>
        <w:adjustRightInd w:val="0"/>
        <w:snapToGrid w:val="0"/>
        <w:spacing w:before="100" w:beforeAutospacing="1" w:after="100" w:afterAutospacing="1"/>
        <w:jc w:val="left"/>
        <w:rPr>
          <w:rFonts w:hint="eastAsia" w:ascii="宋体" w:hAnsi="宋体"/>
          <w:sz w:val="24"/>
        </w:rPr>
      </w:pPr>
      <w:r>
        <w:rPr>
          <w:rFonts w:hint="eastAsia" w:ascii="宋体" w:hAnsi="宋体"/>
          <w:sz w:val="24"/>
        </w:rPr>
        <w:t>无</w:t>
      </w:r>
    </w:p>
    <w:p w14:paraId="4AA50402">
      <w:pPr>
        <w:widowControl/>
        <w:adjustRightInd w:val="0"/>
        <w:snapToGrid w:val="0"/>
        <w:spacing w:before="100" w:beforeAutospacing="1" w:after="100" w:afterAutospacing="1"/>
        <w:jc w:val="left"/>
        <w:rPr>
          <w:rFonts w:hint="eastAsia" w:ascii="宋体" w:hAnsi="宋体"/>
          <w:sz w:val="24"/>
        </w:rPr>
      </w:pPr>
      <w:r>
        <w:rPr>
          <w:rFonts w:hint="eastAsia" w:ascii="宋体" w:hAnsi="宋体"/>
          <w:sz w:val="24"/>
        </w:rPr>
        <w:t>3.本项目的</w:t>
      </w:r>
      <w:r>
        <w:rPr>
          <w:rFonts w:hint="eastAsia" w:ascii="宋体" w:hAnsi="宋体"/>
          <w:sz w:val="24"/>
          <w:highlight w:val="yellow"/>
        </w:rPr>
        <w:t>特定资格</w:t>
      </w:r>
      <w:r>
        <w:rPr>
          <w:rFonts w:hint="eastAsia" w:ascii="宋体" w:hAnsi="宋体"/>
          <w:sz w:val="24"/>
        </w:rPr>
        <w:t>要求：</w:t>
      </w:r>
    </w:p>
    <w:p w14:paraId="2EEFB47E">
      <w:pPr>
        <w:widowControl/>
        <w:tabs>
          <w:tab w:val="left" w:pos="900"/>
          <w:tab w:val="left" w:pos="8640"/>
        </w:tabs>
        <w:adjustRightInd w:val="0"/>
        <w:snapToGrid w:val="0"/>
        <w:spacing w:line="360" w:lineRule="auto"/>
        <w:jc w:val="left"/>
        <w:rPr>
          <w:rFonts w:hint="eastAsia" w:ascii="宋体" w:hAnsi="宋体" w:cs="宋体"/>
          <w:b/>
          <w:bCs/>
          <w:kern w:val="0"/>
          <w:sz w:val="24"/>
        </w:rPr>
      </w:pPr>
      <w:r>
        <w:rPr>
          <w:rFonts w:hint="eastAsia" w:ascii="宋体" w:hAnsi="宋体" w:cs="宋体"/>
          <w:kern w:val="0"/>
          <w:sz w:val="24"/>
        </w:rPr>
        <w:t xml:space="preserve">   </w:t>
      </w:r>
      <w:r>
        <w:rPr>
          <w:rFonts w:hint="eastAsia" w:ascii="宋体" w:hAnsi="宋体" w:cs="宋体"/>
          <w:b/>
          <w:bCs/>
          <w:kern w:val="0"/>
          <w:sz w:val="24"/>
          <w:highlight w:val="yellow"/>
        </w:rPr>
        <w:t>投标人必须是已通过健康体检准入审核并完成登记（可在云南体检质控中心可查），具有合法资质的允许开展健康体检的医疗机构或其他组织，即：取得云南省卫生健康委颁发的《医疗机构执业许可证》，且许可证副本备注栏办理了健康体检执业登记手续（提供复印件）。</w:t>
      </w:r>
    </w:p>
    <w:p w14:paraId="3CEC13D9">
      <w:pPr>
        <w:widowControl/>
        <w:adjustRightInd w:val="0"/>
        <w:snapToGrid w:val="0"/>
        <w:spacing w:before="100" w:beforeAutospacing="1" w:after="100" w:afterAutospacing="1"/>
        <w:jc w:val="left"/>
        <w:rPr>
          <w:rFonts w:hint="eastAsia" w:ascii="宋体" w:hAnsi="宋体" w:cs="宋体"/>
          <w:kern w:val="0"/>
          <w:sz w:val="24"/>
        </w:rPr>
      </w:pPr>
      <w:r>
        <w:rPr>
          <w:rFonts w:hint="eastAsia" w:ascii="宋体" w:hAnsi="宋体" w:cs="宋体"/>
          <w:b/>
          <w:bCs/>
          <w:kern w:val="0"/>
          <w:sz w:val="24"/>
        </w:rPr>
        <w:t>三、招标文件的发售时间及地点等：</w:t>
      </w:r>
    </w:p>
    <w:p w14:paraId="47C25003">
      <w:pPr>
        <w:widowControl/>
        <w:adjustRightInd w:val="0"/>
        <w:snapToGrid w:val="0"/>
        <w:spacing w:before="100" w:beforeAutospacing="1" w:after="100" w:afterAutospacing="1"/>
        <w:jc w:val="left"/>
        <w:rPr>
          <w:rFonts w:hint="eastAsia" w:ascii="宋体" w:hAnsi="宋体" w:cs="宋体"/>
          <w:kern w:val="0"/>
          <w:sz w:val="24"/>
        </w:rPr>
      </w:pPr>
      <w:r>
        <w:rPr>
          <w:rFonts w:hint="eastAsia" w:ascii="宋体" w:hAnsi="宋体" w:cs="宋体"/>
          <w:kern w:val="0"/>
          <w:sz w:val="24"/>
        </w:rPr>
        <w:t>预算金额：</w:t>
      </w:r>
      <w:r>
        <w:rPr>
          <w:rFonts w:hint="eastAsia" w:ascii="宋体" w:hAnsi="宋体" w:cs="宋体"/>
          <w:kern w:val="0"/>
          <w:sz w:val="24"/>
          <w:u w:val="single"/>
        </w:rPr>
        <w:t>0.00</w:t>
      </w:r>
      <w:r>
        <w:rPr>
          <w:rFonts w:hint="eastAsia" w:ascii="宋体" w:hAnsi="宋体" w:cs="宋体"/>
          <w:kern w:val="0"/>
          <w:sz w:val="24"/>
        </w:rPr>
        <w:t>万元。</w:t>
      </w:r>
    </w:p>
    <w:p w14:paraId="04845750">
      <w:pPr>
        <w:widowControl/>
        <w:adjustRightInd w:val="0"/>
        <w:snapToGrid w:val="0"/>
        <w:spacing w:before="100" w:beforeAutospacing="1" w:after="100" w:afterAutospacing="1"/>
        <w:jc w:val="left"/>
        <w:rPr>
          <w:rFonts w:hint="eastAsia" w:ascii="宋体" w:hAnsi="宋体" w:cs="宋体"/>
          <w:kern w:val="0"/>
          <w:sz w:val="24"/>
        </w:rPr>
      </w:pPr>
      <w:r>
        <w:rPr>
          <w:rFonts w:hint="eastAsia" w:ascii="宋体" w:hAnsi="宋体" w:cs="宋体"/>
          <w:kern w:val="0"/>
          <w:sz w:val="24"/>
        </w:rPr>
        <w:t>时间:</w:t>
      </w:r>
      <w:r>
        <w:rPr>
          <w:rFonts w:hint="eastAsia" w:ascii="宋体" w:hAnsi="宋体" w:cs="宋体"/>
          <w:kern w:val="0"/>
          <w:sz w:val="24"/>
          <w:u w:val="single"/>
        </w:rPr>
        <w:t>2025</w:t>
      </w:r>
      <w:r>
        <w:rPr>
          <w:rFonts w:hint="eastAsia" w:ascii="宋体" w:hAnsi="宋体" w:cs="宋体"/>
          <w:kern w:val="0"/>
          <w:sz w:val="24"/>
        </w:rPr>
        <w:t>年</w:t>
      </w:r>
      <w:r>
        <w:rPr>
          <w:rFonts w:hint="eastAsia" w:ascii="宋体" w:hAnsi="宋体" w:cs="宋体"/>
          <w:kern w:val="0"/>
          <w:sz w:val="24"/>
          <w:u w:val="single"/>
        </w:rPr>
        <w:t>6</w:t>
      </w:r>
      <w:r>
        <w:rPr>
          <w:rFonts w:hint="eastAsia" w:ascii="宋体" w:hAnsi="宋体" w:cs="宋体"/>
          <w:kern w:val="0"/>
          <w:sz w:val="24"/>
        </w:rPr>
        <w:t>月</w:t>
      </w:r>
      <w:r>
        <w:rPr>
          <w:rFonts w:hint="eastAsia" w:ascii="宋体" w:hAnsi="宋体" w:cs="宋体"/>
          <w:kern w:val="0"/>
          <w:sz w:val="24"/>
          <w:u w:val="single"/>
        </w:rPr>
        <w:t>4</w:t>
      </w:r>
      <w:r>
        <w:rPr>
          <w:rFonts w:hint="eastAsia" w:ascii="宋体" w:hAnsi="宋体" w:cs="宋体"/>
          <w:kern w:val="0"/>
          <w:sz w:val="24"/>
        </w:rPr>
        <w:t>日至</w:t>
      </w:r>
      <w:r>
        <w:rPr>
          <w:rFonts w:hint="eastAsia" w:ascii="宋体" w:hAnsi="宋体" w:cs="宋体"/>
          <w:kern w:val="0"/>
          <w:sz w:val="24"/>
          <w:u w:val="single"/>
        </w:rPr>
        <w:t>2025</w:t>
      </w:r>
      <w:r>
        <w:rPr>
          <w:rFonts w:hint="eastAsia" w:ascii="宋体" w:hAnsi="宋体" w:cs="宋体"/>
          <w:kern w:val="0"/>
          <w:sz w:val="24"/>
        </w:rPr>
        <w:t>年</w:t>
      </w:r>
      <w:r>
        <w:rPr>
          <w:rFonts w:hint="eastAsia" w:ascii="宋体" w:hAnsi="宋体" w:cs="宋体"/>
          <w:kern w:val="0"/>
          <w:sz w:val="24"/>
          <w:u w:val="single"/>
        </w:rPr>
        <w:t>6</w:t>
      </w:r>
      <w:r>
        <w:rPr>
          <w:rFonts w:hint="eastAsia" w:ascii="宋体" w:hAnsi="宋体" w:cs="宋体"/>
          <w:kern w:val="0"/>
          <w:sz w:val="24"/>
        </w:rPr>
        <w:t>月</w:t>
      </w:r>
      <w:r>
        <w:rPr>
          <w:rFonts w:hint="eastAsia" w:ascii="宋体" w:hAnsi="宋体" w:cs="宋体"/>
          <w:kern w:val="0"/>
          <w:sz w:val="24"/>
          <w:u w:val="single"/>
        </w:rPr>
        <w:t>9</w:t>
      </w:r>
      <w:r>
        <w:rPr>
          <w:rFonts w:hint="eastAsia" w:ascii="宋体" w:hAnsi="宋体" w:cs="宋体"/>
          <w:kern w:val="0"/>
          <w:sz w:val="24"/>
        </w:rPr>
        <w:t>日</w:t>
      </w:r>
    </w:p>
    <w:p w14:paraId="14C255B5">
      <w:pPr>
        <w:widowControl/>
        <w:adjustRightInd w:val="0"/>
        <w:snapToGrid w:val="0"/>
        <w:spacing w:before="100" w:beforeAutospacing="1" w:after="100" w:afterAutospacing="1"/>
        <w:jc w:val="left"/>
        <w:rPr>
          <w:rFonts w:hint="eastAsia" w:ascii="宋体" w:hAnsi="宋体" w:cs="宋体"/>
          <w:kern w:val="0"/>
          <w:sz w:val="24"/>
        </w:rPr>
      </w:pPr>
      <w:r>
        <w:rPr>
          <w:rFonts w:hint="eastAsia" w:ascii="宋体" w:hAnsi="宋体" w:cs="宋体"/>
          <w:kern w:val="0"/>
          <w:sz w:val="24"/>
        </w:rPr>
        <w:t>招标文件获取方式：中国科学院昆明植物研究所官网(</w:t>
      </w:r>
      <w:r>
        <w:fldChar w:fldCharType="begin"/>
      </w:r>
      <w:r>
        <w:instrText xml:space="preserve"> HYPERLINK "http://www.kib.ac.cn" </w:instrText>
      </w:r>
      <w:r>
        <w:fldChar w:fldCharType="separate"/>
      </w:r>
      <w:r>
        <w:rPr>
          <w:rStyle w:val="36"/>
          <w:rFonts w:hint="eastAsia" w:ascii="宋体" w:hAnsi="宋体" w:cs="宋体"/>
          <w:kern w:val="0"/>
          <w:sz w:val="24"/>
        </w:rPr>
        <w:t>www.kib.ac.cn</w:t>
      </w:r>
      <w:r>
        <w:rPr>
          <w:rStyle w:val="36"/>
          <w:rFonts w:hint="eastAsia" w:ascii="宋体" w:hAnsi="宋体" w:cs="宋体"/>
          <w:kern w:val="0"/>
          <w:sz w:val="24"/>
        </w:rPr>
        <w:fldChar w:fldCharType="end"/>
      </w:r>
      <w:r>
        <w:rPr>
          <w:rFonts w:hint="eastAsia" w:ascii="宋体" w:hAnsi="宋体" w:cs="宋体"/>
          <w:kern w:val="0"/>
          <w:sz w:val="24"/>
        </w:rPr>
        <w:t>)免费下载</w:t>
      </w:r>
    </w:p>
    <w:p w14:paraId="0568D655">
      <w:pPr>
        <w:widowControl/>
        <w:adjustRightInd w:val="0"/>
        <w:snapToGrid w:val="0"/>
        <w:spacing w:before="100" w:beforeAutospacing="1" w:after="100" w:afterAutospacing="1"/>
        <w:jc w:val="left"/>
        <w:rPr>
          <w:rFonts w:hint="eastAsia" w:ascii="宋体" w:hAnsi="宋体" w:cs="宋体"/>
          <w:kern w:val="0"/>
          <w:sz w:val="24"/>
        </w:rPr>
      </w:pPr>
      <w:r>
        <w:rPr>
          <w:rFonts w:hint="eastAsia" w:ascii="宋体" w:hAnsi="宋体" w:cs="宋体"/>
          <w:b/>
          <w:bCs/>
          <w:kern w:val="0"/>
          <w:sz w:val="24"/>
        </w:rPr>
        <w:t>四、投标截止时间：</w:t>
      </w:r>
      <w:r>
        <w:rPr>
          <w:rFonts w:hint="eastAsia" w:ascii="宋体" w:hAnsi="宋体" w:cs="宋体"/>
          <w:kern w:val="0"/>
          <w:sz w:val="24"/>
          <w:u w:val="single"/>
        </w:rPr>
        <w:t>2025</w:t>
      </w:r>
      <w:r>
        <w:rPr>
          <w:rFonts w:hint="eastAsia" w:ascii="宋体" w:hAnsi="宋体" w:cs="宋体"/>
          <w:kern w:val="0"/>
          <w:sz w:val="24"/>
        </w:rPr>
        <w:t>年</w:t>
      </w:r>
      <w:r>
        <w:rPr>
          <w:rFonts w:hint="eastAsia" w:ascii="宋体" w:hAnsi="宋体" w:cs="宋体"/>
          <w:kern w:val="0"/>
          <w:sz w:val="24"/>
          <w:u w:val="single"/>
        </w:rPr>
        <w:t>6</w:t>
      </w:r>
      <w:r>
        <w:rPr>
          <w:rFonts w:hint="eastAsia" w:ascii="宋体" w:hAnsi="宋体" w:cs="宋体"/>
          <w:kern w:val="0"/>
          <w:sz w:val="24"/>
        </w:rPr>
        <w:t>月</w:t>
      </w:r>
      <w:r>
        <w:rPr>
          <w:rFonts w:hint="eastAsia" w:ascii="宋体" w:hAnsi="宋体" w:cs="宋体"/>
          <w:kern w:val="0"/>
          <w:sz w:val="24"/>
          <w:u w:val="single"/>
        </w:rPr>
        <w:t>9</w:t>
      </w:r>
      <w:r>
        <w:rPr>
          <w:rFonts w:hint="eastAsia" w:ascii="宋体" w:hAnsi="宋体" w:cs="宋体"/>
          <w:kern w:val="0"/>
          <w:sz w:val="24"/>
        </w:rPr>
        <w:t>日14：00</w:t>
      </w:r>
    </w:p>
    <w:p w14:paraId="21F32B5C">
      <w:pPr>
        <w:widowControl/>
        <w:adjustRightInd w:val="0"/>
        <w:snapToGrid w:val="0"/>
        <w:spacing w:before="100" w:beforeAutospacing="1" w:after="100" w:afterAutospacing="1"/>
        <w:jc w:val="left"/>
        <w:rPr>
          <w:rFonts w:hint="eastAsia" w:ascii="宋体" w:hAnsi="宋体" w:cs="宋体"/>
          <w:kern w:val="0"/>
          <w:sz w:val="24"/>
        </w:rPr>
      </w:pPr>
      <w:r>
        <w:rPr>
          <w:rFonts w:hint="eastAsia" w:ascii="宋体" w:hAnsi="宋体" w:cs="宋体"/>
          <w:b/>
          <w:bCs/>
          <w:kern w:val="0"/>
          <w:sz w:val="24"/>
        </w:rPr>
        <w:t>五、开标时间：</w:t>
      </w:r>
      <w:r>
        <w:rPr>
          <w:rFonts w:hint="eastAsia" w:ascii="宋体" w:hAnsi="宋体" w:cs="宋体"/>
          <w:kern w:val="0"/>
          <w:sz w:val="24"/>
          <w:u w:val="single"/>
        </w:rPr>
        <w:t>2025</w:t>
      </w:r>
      <w:r>
        <w:rPr>
          <w:rFonts w:hint="eastAsia" w:ascii="宋体" w:hAnsi="宋体" w:cs="宋体"/>
          <w:kern w:val="0"/>
          <w:sz w:val="24"/>
        </w:rPr>
        <w:t>年</w:t>
      </w:r>
      <w:r>
        <w:rPr>
          <w:rFonts w:hint="eastAsia" w:ascii="宋体" w:hAnsi="宋体" w:cs="宋体"/>
          <w:kern w:val="0"/>
          <w:sz w:val="24"/>
          <w:u w:val="single"/>
        </w:rPr>
        <w:t>6</w:t>
      </w:r>
      <w:r>
        <w:rPr>
          <w:rFonts w:hint="eastAsia" w:ascii="宋体" w:hAnsi="宋体" w:cs="宋体"/>
          <w:kern w:val="0"/>
          <w:sz w:val="24"/>
        </w:rPr>
        <w:t>月</w:t>
      </w:r>
      <w:r>
        <w:rPr>
          <w:rFonts w:hint="eastAsia" w:ascii="宋体" w:hAnsi="宋体" w:cs="宋体"/>
          <w:kern w:val="0"/>
          <w:sz w:val="24"/>
          <w:u w:val="single"/>
        </w:rPr>
        <w:t>9</w:t>
      </w:r>
      <w:r>
        <w:rPr>
          <w:rFonts w:hint="eastAsia" w:ascii="宋体" w:hAnsi="宋体" w:cs="宋体"/>
          <w:kern w:val="0"/>
          <w:sz w:val="24"/>
        </w:rPr>
        <w:t>日14：00</w:t>
      </w:r>
    </w:p>
    <w:p w14:paraId="08D32FE8">
      <w:pPr>
        <w:widowControl/>
        <w:adjustRightInd w:val="0"/>
        <w:snapToGrid w:val="0"/>
        <w:spacing w:before="100" w:beforeAutospacing="1" w:after="100" w:afterAutospacing="1"/>
        <w:jc w:val="left"/>
        <w:rPr>
          <w:rFonts w:hint="eastAsia" w:ascii="宋体" w:hAnsi="宋体" w:cs="宋体"/>
          <w:kern w:val="0"/>
          <w:sz w:val="24"/>
        </w:rPr>
      </w:pPr>
      <w:r>
        <w:rPr>
          <w:rFonts w:hint="eastAsia" w:ascii="宋体" w:hAnsi="宋体" w:cs="宋体"/>
          <w:b/>
          <w:bCs/>
          <w:kern w:val="0"/>
          <w:sz w:val="24"/>
        </w:rPr>
        <w:t>六、开标地点：</w:t>
      </w:r>
    </w:p>
    <w:p w14:paraId="28E195B3">
      <w:pPr>
        <w:widowControl/>
        <w:adjustRightInd w:val="0"/>
        <w:snapToGrid w:val="0"/>
        <w:spacing w:before="100" w:beforeAutospacing="1" w:after="100" w:afterAutospacing="1"/>
        <w:jc w:val="left"/>
        <w:rPr>
          <w:rFonts w:hint="eastAsia" w:ascii="宋体" w:hAnsi="宋体" w:cs="宋体"/>
          <w:kern w:val="0"/>
          <w:sz w:val="24"/>
        </w:rPr>
      </w:pPr>
      <w:r>
        <w:rPr>
          <w:rFonts w:hint="eastAsia" w:ascii="宋体" w:hAnsi="宋体" w:cs="宋体"/>
          <w:kern w:val="0"/>
          <w:sz w:val="24"/>
        </w:rPr>
        <w:t>云南省昆明市盘龙区蓝黑路132号快采中心（原蔡希陶旧居）</w:t>
      </w:r>
    </w:p>
    <w:p w14:paraId="7138B344">
      <w:pPr>
        <w:widowControl/>
        <w:adjustRightInd w:val="0"/>
        <w:snapToGrid w:val="0"/>
        <w:spacing w:before="100" w:beforeAutospacing="1" w:after="100" w:afterAutospacing="1"/>
        <w:jc w:val="left"/>
        <w:rPr>
          <w:rFonts w:hint="eastAsia" w:ascii="宋体" w:hAnsi="宋体" w:cs="宋体"/>
          <w:kern w:val="0"/>
          <w:sz w:val="24"/>
        </w:rPr>
      </w:pPr>
      <w:r>
        <w:rPr>
          <w:rFonts w:hint="eastAsia" w:ascii="宋体" w:hAnsi="宋体" w:cs="宋体"/>
          <w:b/>
          <w:bCs/>
          <w:kern w:val="0"/>
          <w:sz w:val="24"/>
        </w:rPr>
        <w:t>七、其它补充事宜</w:t>
      </w:r>
    </w:p>
    <w:p w14:paraId="27421D3C">
      <w:pPr>
        <w:widowControl/>
        <w:adjustRightInd w:val="0"/>
        <w:snapToGrid w:val="0"/>
        <w:jc w:val="left"/>
        <w:rPr>
          <w:rFonts w:hint="eastAsia" w:ascii="宋体" w:hAnsi="宋体" w:cs="宋体"/>
          <w:i/>
          <w:iCs/>
          <w:kern w:val="0"/>
          <w:sz w:val="24"/>
        </w:rPr>
      </w:pPr>
      <w:r>
        <w:rPr>
          <w:rFonts w:hint="eastAsia" w:ascii="宋体" w:hAnsi="宋体" w:cs="宋体"/>
          <w:kern w:val="0"/>
          <w:sz w:val="24"/>
        </w:rPr>
        <w:t>1．投标文件递交地点：云南省昆明市盘龙区蓝黑路132号快采中心（原蔡希陶旧居）</w:t>
      </w:r>
    </w:p>
    <w:p w14:paraId="2AB8306B">
      <w:pPr>
        <w:widowControl/>
        <w:adjustRightInd w:val="0"/>
        <w:snapToGrid w:val="0"/>
        <w:spacing w:before="100" w:beforeAutospacing="1" w:after="100" w:afterAutospacing="1"/>
        <w:jc w:val="left"/>
        <w:rPr>
          <w:rFonts w:hint="eastAsia" w:ascii="宋体" w:hAnsi="宋体" w:cs="宋体"/>
          <w:kern w:val="0"/>
          <w:sz w:val="24"/>
        </w:rPr>
      </w:pPr>
      <w:r>
        <w:rPr>
          <w:rFonts w:hint="eastAsia" w:ascii="宋体" w:hAnsi="宋体" w:cs="宋体"/>
          <w:kern w:val="0"/>
          <w:sz w:val="24"/>
        </w:rPr>
        <w:t>2.采购项目需要落实的政府采购政策：</w:t>
      </w:r>
    </w:p>
    <w:p w14:paraId="7726376F">
      <w:pPr>
        <w:widowControl/>
        <w:adjustRightInd w:val="0"/>
        <w:snapToGrid w:val="0"/>
        <w:jc w:val="left"/>
        <w:textAlignment w:val="bottom"/>
        <w:rPr>
          <w:rFonts w:hint="eastAsia" w:ascii="宋体" w:hAnsi="宋体" w:cs="宋体"/>
          <w:kern w:val="0"/>
          <w:sz w:val="24"/>
        </w:rPr>
      </w:pPr>
      <w:r>
        <w:rPr>
          <w:rFonts w:hint="eastAsia" w:ascii="宋体" w:hAnsi="宋体" w:cs="宋体"/>
          <w:kern w:val="0"/>
          <w:sz w:val="24"/>
        </w:rPr>
        <w:t>（1）政府采购促进中小企业发展</w:t>
      </w:r>
    </w:p>
    <w:p w14:paraId="102990DE">
      <w:pPr>
        <w:widowControl/>
        <w:adjustRightInd w:val="0"/>
        <w:snapToGrid w:val="0"/>
        <w:jc w:val="left"/>
        <w:textAlignment w:val="bottom"/>
        <w:rPr>
          <w:rFonts w:hint="eastAsia" w:ascii="宋体" w:hAnsi="宋体" w:cs="宋体"/>
          <w:kern w:val="0"/>
          <w:sz w:val="24"/>
        </w:rPr>
      </w:pPr>
      <w:r>
        <w:rPr>
          <w:rFonts w:hint="eastAsia" w:ascii="宋体" w:hAnsi="宋体" w:cs="宋体"/>
          <w:kern w:val="0"/>
          <w:sz w:val="24"/>
        </w:rPr>
        <w:t>（2）政府采购支持监狱企业发展</w:t>
      </w:r>
    </w:p>
    <w:p w14:paraId="25A74BB9">
      <w:pPr>
        <w:widowControl/>
        <w:adjustRightInd w:val="0"/>
        <w:snapToGrid w:val="0"/>
        <w:jc w:val="left"/>
        <w:textAlignment w:val="bottom"/>
        <w:rPr>
          <w:rFonts w:hint="eastAsia" w:ascii="宋体" w:hAnsi="宋体" w:cs="宋体"/>
          <w:kern w:val="0"/>
          <w:sz w:val="24"/>
        </w:rPr>
      </w:pPr>
      <w:r>
        <w:rPr>
          <w:rFonts w:hint="eastAsia" w:ascii="宋体" w:hAnsi="宋体" w:cs="宋体"/>
          <w:kern w:val="0"/>
          <w:sz w:val="24"/>
        </w:rPr>
        <w:t>（3）政府采购促进残疾人就业</w:t>
      </w:r>
    </w:p>
    <w:p w14:paraId="037FA8C1">
      <w:pPr>
        <w:widowControl/>
        <w:tabs>
          <w:tab w:val="left" w:pos="-360"/>
        </w:tabs>
        <w:autoSpaceDE w:val="0"/>
        <w:autoSpaceDN w:val="0"/>
        <w:adjustRightInd w:val="0"/>
        <w:snapToGrid w:val="0"/>
        <w:spacing w:before="120" w:beforeLines="50" w:line="400" w:lineRule="exact"/>
        <w:ind w:firstLine="360" w:firstLineChars="150"/>
        <w:textAlignment w:val="bottom"/>
        <w:rPr>
          <w:rFonts w:hint="eastAsia" w:ascii="宋体" w:hAnsi="宋体"/>
          <w:sz w:val="24"/>
        </w:rPr>
      </w:pPr>
    </w:p>
    <w:p w14:paraId="5379ADF5">
      <w:pPr>
        <w:adjustRightInd w:val="0"/>
        <w:snapToGrid w:val="0"/>
        <w:jc w:val="center"/>
        <w:rPr>
          <w:rFonts w:hint="eastAsia" w:ascii="宋体" w:hAnsi="宋体"/>
          <w:sz w:val="24"/>
        </w:rPr>
      </w:pPr>
      <w:r>
        <w:rPr>
          <w:rFonts w:ascii="宋体" w:hAnsi="宋体"/>
          <w:sz w:val="24"/>
        </w:rPr>
        <w:br w:type="page"/>
      </w:r>
    </w:p>
    <w:p w14:paraId="7E137288">
      <w:pPr>
        <w:adjustRightInd w:val="0"/>
        <w:snapToGrid w:val="0"/>
        <w:jc w:val="center"/>
        <w:rPr>
          <w:rFonts w:hint="eastAsia" w:ascii="宋体" w:hAnsi="宋体"/>
          <w:b/>
          <w:sz w:val="30"/>
          <w:szCs w:val="30"/>
        </w:rPr>
      </w:pPr>
      <w:r>
        <w:rPr>
          <w:rFonts w:hint="eastAsia" w:ascii="黑体" w:eastAsia="黑体"/>
          <w:sz w:val="48"/>
        </w:rPr>
        <w:t>第二部分  投标人须知资料表</w:t>
      </w:r>
      <w:r>
        <w:rPr>
          <w:rFonts w:ascii="宋体" w:hAnsi="宋体"/>
          <w:sz w:val="24"/>
        </w:rPr>
        <w:br w:type="page"/>
      </w:r>
      <w:r>
        <w:rPr>
          <w:rFonts w:hint="eastAsia" w:ascii="宋体" w:hAnsi="宋体"/>
          <w:b/>
          <w:sz w:val="30"/>
          <w:szCs w:val="30"/>
        </w:rPr>
        <w:t>第二部分   投标人须知资料表</w:t>
      </w:r>
      <w:bookmarkEnd w:id="0"/>
    </w:p>
    <w:p w14:paraId="4B1DC623">
      <w:pPr>
        <w:adjustRightInd w:val="0"/>
        <w:snapToGrid w:val="0"/>
        <w:jc w:val="center"/>
        <w:rPr>
          <w:rFonts w:hint="eastAsia" w:ascii="宋体" w:hAnsi="宋体"/>
          <w:b/>
          <w:bCs/>
          <w:sz w:val="24"/>
        </w:rPr>
      </w:pPr>
    </w:p>
    <w:p w14:paraId="50471AEF">
      <w:pPr>
        <w:adjustRightInd w:val="0"/>
        <w:snapToGrid w:val="0"/>
        <w:spacing w:line="360" w:lineRule="auto"/>
        <w:rPr>
          <w:rFonts w:hint="eastAsia" w:ascii="宋体" w:hAnsi="宋体"/>
          <w:sz w:val="24"/>
        </w:rPr>
      </w:pPr>
      <w:r>
        <w:rPr>
          <w:rFonts w:hint="eastAsia" w:ascii="宋体" w:hAnsi="宋体"/>
          <w:sz w:val="24"/>
        </w:rPr>
        <w:t xml:space="preserve">    本表是对招标文件第一册“投标人须知”的具体补充和修改，如与招标文件各部分内容有差异，应以本资料表为准。</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01"/>
        <w:gridCol w:w="7371"/>
      </w:tblGrid>
      <w:tr w14:paraId="74CE8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blHeader/>
        </w:trPr>
        <w:tc>
          <w:tcPr>
            <w:tcW w:w="1701" w:type="dxa"/>
            <w:vAlign w:val="center"/>
          </w:tcPr>
          <w:p w14:paraId="52E12415">
            <w:pPr>
              <w:adjustRightInd w:val="0"/>
              <w:snapToGrid w:val="0"/>
              <w:spacing w:line="360" w:lineRule="auto"/>
              <w:jc w:val="center"/>
              <w:rPr>
                <w:rFonts w:hint="eastAsia" w:ascii="宋体" w:hAnsi="宋体"/>
                <w:b/>
                <w:sz w:val="24"/>
              </w:rPr>
            </w:pPr>
            <w:r>
              <w:rPr>
                <w:rFonts w:hint="eastAsia" w:ascii="宋体" w:hAnsi="宋体"/>
                <w:b/>
                <w:sz w:val="24"/>
              </w:rPr>
              <w:t>条款号</w:t>
            </w:r>
          </w:p>
        </w:tc>
        <w:tc>
          <w:tcPr>
            <w:tcW w:w="7371" w:type="dxa"/>
            <w:vAlign w:val="center"/>
          </w:tcPr>
          <w:p w14:paraId="22320AA1">
            <w:pPr>
              <w:adjustRightInd w:val="0"/>
              <w:snapToGrid w:val="0"/>
              <w:spacing w:line="360" w:lineRule="auto"/>
              <w:jc w:val="center"/>
              <w:rPr>
                <w:rFonts w:hint="eastAsia" w:ascii="宋体" w:hAnsi="宋体"/>
                <w:b/>
                <w:sz w:val="24"/>
              </w:rPr>
            </w:pPr>
            <w:r>
              <w:rPr>
                <w:rFonts w:hint="eastAsia" w:ascii="宋体" w:hAnsi="宋体"/>
                <w:b/>
                <w:sz w:val="24"/>
              </w:rPr>
              <w:t>内      容</w:t>
            </w:r>
          </w:p>
        </w:tc>
      </w:tr>
      <w:tr w14:paraId="0EB7A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14:paraId="31989EFF">
            <w:pPr>
              <w:adjustRightInd w:val="0"/>
              <w:snapToGrid w:val="0"/>
              <w:spacing w:line="360" w:lineRule="auto"/>
              <w:jc w:val="center"/>
              <w:rPr>
                <w:rFonts w:hint="eastAsia" w:ascii="宋体" w:hAnsi="宋体"/>
                <w:sz w:val="24"/>
              </w:rPr>
            </w:pPr>
            <w:r>
              <w:rPr>
                <w:rFonts w:hint="eastAsia" w:ascii="宋体" w:hAnsi="宋体"/>
                <w:sz w:val="24"/>
              </w:rPr>
              <w:t>1.1</w:t>
            </w:r>
          </w:p>
        </w:tc>
        <w:tc>
          <w:tcPr>
            <w:tcW w:w="7371" w:type="dxa"/>
            <w:vAlign w:val="center"/>
          </w:tcPr>
          <w:p w14:paraId="0DEB1600">
            <w:pPr>
              <w:adjustRightInd w:val="0"/>
              <w:snapToGrid w:val="0"/>
              <w:spacing w:before="120" w:beforeLines="50" w:line="360" w:lineRule="auto"/>
              <w:rPr>
                <w:rFonts w:hint="eastAsia" w:ascii="宋体" w:hAnsi="宋体"/>
                <w:sz w:val="24"/>
              </w:rPr>
            </w:pPr>
            <w:r>
              <w:rPr>
                <w:rFonts w:hint="eastAsia" w:ascii="宋体" w:hAnsi="宋体"/>
                <w:sz w:val="24"/>
              </w:rPr>
              <w:t>招标人：</w:t>
            </w:r>
            <w:r>
              <w:rPr>
                <w:rFonts w:hint="eastAsia" w:ascii="宋体" w:hAnsi="宋体"/>
                <w:sz w:val="24"/>
                <w:u w:val="single"/>
              </w:rPr>
              <w:t>中国科学院昆明植物研究所</w:t>
            </w:r>
          </w:p>
        </w:tc>
      </w:tr>
      <w:tr w14:paraId="36DFF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14:paraId="379C2CF1">
            <w:pPr>
              <w:adjustRightInd w:val="0"/>
              <w:snapToGrid w:val="0"/>
              <w:spacing w:line="360" w:lineRule="auto"/>
              <w:jc w:val="center"/>
              <w:rPr>
                <w:rFonts w:hint="eastAsia" w:ascii="宋体" w:hAnsi="宋体"/>
                <w:sz w:val="24"/>
              </w:rPr>
            </w:pPr>
            <w:r>
              <w:rPr>
                <w:rFonts w:hint="eastAsia" w:ascii="宋体" w:hAnsi="宋体"/>
                <w:sz w:val="24"/>
              </w:rPr>
              <w:t>1.2</w:t>
            </w:r>
          </w:p>
        </w:tc>
        <w:tc>
          <w:tcPr>
            <w:tcW w:w="7371" w:type="dxa"/>
            <w:vAlign w:val="center"/>
          </w:tcPr>
          <w:p w14:paraId="7D74F0B0">
            <w:pPr>
              <w:adjustRightInd w:val="0"/>
              <w:snapToGrid w:val="0"/>
              <w:spacing w:line="360" w:lineRule="auto"/>
              <w:rPr>
                <w:rFonts w:hint="eastAsia" w:ascii="宋体" w:hAnsi="宋体"/>
                <w:sz w:val="24"/>
              </w:rPr>
            </w:pPr>
            <w:r>
              <w:rPr>
                <w:rFonts w:hint="eastAsia" w:ascii="宋体" w:hAnsi="宋体"/>
                <w:sz w:val="24"/>
              </w:rPr>
              <w:t>合格的投标人资格：</w:t>
            </w:r>
          </w:p>
          <w:p w14:paraId="0A4299A9">
            <w:pPr>
              <w:widowControl/>
              <w:numPr>
                <w:ilvl w:val="0"/>
                <w:numId w:val="9"/>
              </w:numPr>
              <w:tabs>
                <w:tab w:val="left" w:pos="574"/>
                <w:tab w:val="left" w:pos="8640"/>
              </w:tabs>
              <w:adjustRightInd w:val="0"/>
              <w:snapToGrid w:val="0"/>
              <w:spacing w:line="360" w:lineRule="auto"/>
              <w:ind w:hanging="1392"/>
              <w:jc w:val="left"/>
              <w:rPr>
                <w:rFonts w:hint="eastAsia" w:ascii="宋体" w:hAnsi="宋体"/>
                <w:sz w:val="24"/>
              </w:rPr>
            </w:pPr>
            <w:r>
              <w:rPr>
                <w:rFonts w:hint="eastAsia" w:ascii="宋体" w:hAnsi="宋体"/>
                <w:sz w:val="24"/>
              </w:rPr>
              <w:t>符合“《中华人民共和国政府采购法》第二十二条要求”：</w:t>
            </w:r>
          </w:p>
          <w:p w14:paraId="380D967A">
            <w:pPr>
              <w:widowControl/>
              <w:numPr>
                <w:ilvl w:val="0"/>
                <w:numId w:val="9"/>
              </w:numPr>
              <w:tabs>
                <w:tab w:val="left" w:pos="574"/>
                <w:tab w:val="left" w:pos="8640"/>
              </w:tabs>
              <w:adjustRightInd w:val="0"/>
              <w:snapToGrid w:val="0"/>
              <w:spacing w:line="360" w:lineRule="auto"/>
              <w:ind w:left="0" w:firstLine="148" w:firstLineChars="62"/>
              <w:jc w:val="left"/>
              <w:rPr>
                <w:rFonts w:hint="eastAsia" w:ascii="宋体" w:hAnsi="宋体" w:cs="宋体"/>
                <w:kern w:val="0"/>
                <w:sz w:val="24"/>
              </w:rPr>
            </w:pPr>
            <w:r>
              <w:rPr>
                <w:rFonts w:hint="eastAsia" w:ascii="宋体" w:hAnsi="宋体" w:cs="宋体"/>
                <w:kern w:val="0"/>
                <w:sz w:val="24"/>
              </w:rPr>
              <w:t>在中华人民共和国境内依法注册的，具有独立承担民事责任能力，具有良好信誉，具有履行合同能力和良好的履行合同的记录，具有良好资金、财务状况的法人实体；</w:t>
            </w:r>
          </w:p>
          <w:p w14:paraId="7C5294FE">
            <w:pPr>
              <w:widowControl/>
              <w:numPr>
                <w:ilvl w:val="0"/>
                <w:numId w:val="9"/>
              </w:numPr>
              <w:tabs>
                <w:tab w:val="left" w:pos="574"/>
                <w:tab w:val="left" w:pos="8640"/>
              </w:tabs>
              <w:adjustRightInd w:val="0"/>
              <w:snapToGrid w:val="0"/>
              <w:spacing w:line="360" w:lineRule="auto"/>
              <w:ind w:left="0" w:firstLine="148" w:firstLineChars="62"/>
              <w:jc w:val="left"/>
              <w:rPr>
                <w:rFonts w:hint="eastAsia" w:ascii="宋体" w:hAnsi="宋体" w:cs="宋体"/>
                <w:kern w:val="0"/>
                <w:sz w:val="24"/>
              </w:rPr>
            </w:pPr>
            <w:r>
              <w:rPr>
                <w:rFonts w:hint="eastAsia" w:ascii="宋体" w:hAnsi="宋体" w:cs="宋体"/>
                <w:kern w:val="0"/>
                <w:sz w:val="24"/>
              </w:rPr>
              <w:t>为本项目提供整体设计、规范编制或者项目管理、监理、检测等服务的供应商，不得参加本项目投标；</w:t>
            </w:r>
          </w:p>
          <w:p w14:paraId="072AC9D7">
            <w:pPr>
              <w:widowControl/>
              <w:numPr>
                <w:ilvl w:val="0"/>
                <w:numId w:val="9"/>
              </w:numPr>
              <w:tabs>
                <w:tab w:val="left" w:pos="574"/>
                <w:tab w:val="left" w:pos="8640"/>
              </w:tabs>
              <w:adjustRightInd w:val="0"/>
              <w:snapToGrid w:val="0"/>
              <w:spacing w:line="360" w:lineRule="auto"/>
              <w:ind w:left="0" w:firstLine="148" w:firstLineChars="62"/>
              <w:jc w:val="left"/>
              <w:rPr>
                <w:rFonts w:hint="eastAsia" w:ascii="宋体" w:hAnsi="宋体" w:cs="宋体"/>
                <w:kern w:val="0"/>
                <w:sz w:val="24"/>
              </w:rPr>
            </w:pPr>
            <w:r>
              <w:rPr>
                <w:rFonts w:hint="eastAsia" w:ascii="宋体" w:hAnsi="宋体" w:cs="宋体"/>
                <w:kern w:val="0"/>
                <w:sz w:val="24"/>
              </w:rPr>
              <w:t>投标单位负责人为同一人或者存在直接控股、管理关系的不同供应商，不得参加同一合同项下的政府采购活动；</w:t>
            </w:r>
          </w:p>
          <w:p w14:paraId="0F8DF06F">
            <w:pPr>
              <w:numPr>
                <w:ilvl w:val="0"/>
                <w:numId w:val="9"/>
              </w:numPr>
              <w:tabs>
                <w:tab w:val="left" w:pos="574"/>
                <w:tab w:val="left" w:pos="8640"/>
              </w:tabs>
              <w:adjustRightInd w:val="0"/>
              <w:snapToGrid w:val="0"/>
              <w:spacing w:line="360" w:lineRule="auto"/>
              <w:ind w:left="0" w:firstLine="148" w:firstLineChars="62"/>
              <w:rPr>
                <w:rFonts w:hint="eastAsia" w:ascii="宋体" w:hAnsi="宋体"/>
                <w:sz w:val="24"/>
              </w:rPr>
            </w:pPr>
            <w:r>
              <w:rPr>
                <w:rFonts w:hint="eastAsia" w:ascii="宋体" w:hAnsi="宋体"/>
                <w:sz w:val="24"/>
              </w:rPr>
              <w:t>本投标邀请的规定获取招标文件；</w:t>
            </w:r>
          </w:p>
          <w:p w14:paraId="534D960F">
            <w:pPr>
              <w:widowControl/>
              <w:numPr>
                <w:ilvl w:val="0"/>
                <w:numId w:val="9"/>
              </w:numPr>
              <w:tabs>
                <w:tab w:val="left" w:pos="574"/>
                <w:tab w:val="left" w:pos="8640"/>
              </w:tabs>
              <w:adjustRightInd w:val="0"/>
              <w:snapToGrid w:val="0"/>
              <w:spacing w:line="360" w:lineRule="auto"/>
              <w:ind w:left="0" w:firstLine="148" w:firstLineChars="62"/>
              <w:jc w:val="left"/>
              <w:rPr>
                <w:rFonts w:hint="eastAsia" w:ascii="宋体" w:hAnsi="宋体" w:cs="宋体"/>
                <w:kern w:val="0"/>
                <w:sz w:val="24"/>
              </w:rPr>
            </w:pPr>
            <w:r>
              <w:rPr>
                <w:rFonts w:hint="eastAsia" w:ascii="宋体" w:hAnsi="宋体"/>
                <w:sz w:val="24"/>
              </w:rPr>
              <w:t>本项目不接受联合体投标；</w:t>
            </w:r>
          </w:p>
          <w:p w14:paraId="62829F14">
            <w:pPr>
              <w:widowControl/>
              <w:numPr>
                <w:ilvl w:val="0"/>
                <w:numId w:val="9"/>
              </w:numPr>
              <w:tabs>
                <w:tab w:val="left" w:pos="574"/>
                <w:tab w:val="left" w:pos="8640"/>
              </w:tabs>
              <w:adjustRightInd w:val="0"/>
              <w:snapToGrid w:val="0"/>
              <w:spacing w:line="360" w:lineRule="auto"/>
              <w:ind w:left="0" w:firstLine="148" w:firstLineChars="62"/>
              <w:jc w:val="left"/>
              <w:rPr>
                <w:rFonts w:hint="eastAsia" w:ascii="宋体" w:hAnsi="宋体"/>
                <w:sz w:val="24"/>
              </w:rPr>
            </w:pPr>
            <w:r>
              <w:rPr>
                <w:rFonts w:ascii="宋体" w:hAnsi="宋体" w:cs="宋体"/>
                <w:kern w:val="0"/>
                <w:sz w:val="24"/>
              </w:rPr>
              <w:t>投标人不得为</w:t>
            </w:r>
            <w:r>
              <w:rPr>
                <w:rFonts w:hint="eastAsia" w:ascii="宋体" w:hAnsi="宋体" w:cs="宋体"/>
                <w:kern w:val="0"/>
                <w:sz w:val="24"/>
              </w:rPr>
              <w:t>列入失信被执行人、重大税收违法案件当事人名单、政府采购严重违法失信行为记录名单的供应商。</w:t>
            </w:r>
          </w:p>
          <w:p w14:paraId="481DB61B">
            <w:pPr>
              <w:widowControl/>
              <w:numPr>
                <w:ilvl w:val="0"/>
                <w:numId w:val="9"/>
              </w:numPr>
              <w:tabs>
                <w:tab w:val="left" w:pos="574"/>
                <w:tab w:val="left" w:pos="8640"/>
              </w:tabs>
              <w:adjustRightInd w:val="0"/>
              <w:snapToGrid w:val="0"/>
              <w:spacing w:line="360" w:lineRule="auto"/>
              <w:ind w:left="0" w:firstLine="148" w:firstLineChars="62"/>
              <w:jc w:val="left"/>
              <w:rPr>
                <w:rFonts w:hint="eastAsia" w:ascii="宋体" w:hAnsi="宋体"/>
                <w:sz w:val="24"/>
              </w:rPr>
            </w:pPr>
            <w:r>
              <w:rPr>
                <w:rFonts w:hint="eastAsia"/>
                <w:sz w:val="24"/>
              </w:rPr>
              <w:t>投标人必须是已通过健康体检准入审核并完成登记（云南省体检质控中心可查），具有合法资质的允许开展健康体检的医疗机构或</w:t>
            </w:r>
            <w:r>
              <w:rPr>
                <w:sz w:val="24"/>
              </w:rPr>
              <w:t>其他组织</w:t>
            </w:r>
            <w:r>
              <w:rPr>
                <w:rFonts w:hint="eastAsia"/>
                <w:sz w:val="24"/>
              </w:rPr>
              <w:t>，即：取得云南省卫生健康委颁发的《医疗机构执业许可证》，且许可证副本备注栏办理了健康体检执业登记手续（提供复印件）。</w:t>
            </w:r>
          </w:p>
        </w:tc>
      </w:tr>
      <w:tr w14:paraId="7F338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14:paraId="49EA9522">
            <w:pPr>
              <w:adjustRightInd w:val="0"/>
              <w:snapToGrid w:val="0"/>
              <w:spacing w:line="360" w:lineRule="auto"/>
              <w:jc w:val="center"/>
              <w:rPr>
                <w:rFonts w:hint="eastAsia" w:ascii="宋体" w:hAnsi="宋体"/>
                <w:sz w:val="24"/>
              </w:rPr>
            </w:pPr>
            <w:r>
              <w:rPr>
                <w:rFonts w:hint="eastAsia" w:ascii="宋体" w:hAnsi="宋体"/>
                <w:sz w:val="24"/>
              </w:rPr>
              <w:t>7.1</w:t>
            </w:r>
          </w:p>
        </w:tc>
        <w:tc>
          <w:tcPr>
            <w:tcW w:w="7371" w:type="dxa"/>
            <w:vAlign w:val="center"/>
          </w:tcPr>
          <w:p w14:paraId="4768167D">
            <w:pPr>
              <w:adjustRightInd w:val="0"/>
              <w:snapToGrid w:val="0"/>
              <w:spacing w:line="360" w:lineRule="auto"/>
              <w:rPr>
                <w:rFonts w:hint="eastAsia" w:ascii="宋体" w:hAnsi="宋体"/>
                <w:sz w:val="24"/>
              </w:rPr>
            </w:pPr>
            <w:r>
              <w:rPr>
                <w:rFonts w:hint="eastAsia" w:ascii="宋体" w:hAnsi="宋体" w:cs="仿宋_GB2312"/>
                <w:bCs/>
                <w:sz w:val="24"/>
              </w:rPr>
              <w:t>投标人须以包为单位对包中全部内容进行投标，不得拆分，否则其投标将被拒绝。评标、授标以包为单位。</w:t>
            </w:r>
          </w:p>
        </w:tc>
      </w:tr>
      <w:tr w14:paraId="064C9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14:paraId="775FFE88">
            <w:pPr>
              <w:adjustRightInd w:val="0"/>
              <w:snapToGrid w:val="0"/>
              <w:spacing w:line="360" w:lineRule="auto"/>
              <w:jc w:val="center"/>
              <w:rPr>
                <w:rFonts w:hint="eastAsia" w:ascii="宋体" w:hAnsi="宋体"/>
                <w:sz w:val="24"/>
              </w:rPr>
            </w:pPr>
            <w:r>
              <w:rPr>
                <w:rFonts w:hint="eastAsia" w:ascii="宋体" w:hAnsi="宋体"/>
                <w:sz w:val="24"/>
              </w:rPr>
              <w:t>9.5</w:t>
            </w:r>
          </w:p>
        </w:tc>
        <w:tc>
          <w:tcPr>
            <w:tcW w:w="7371" w:type="dxa"/>
            <w:vAlign w:val="center"/>
          </w:tcPr>
          <w:p w14:paraId="38B4AC8E">
            <w:pPr>
              <w:adjustRightInd w:val="0"/>
              <w:snapToGrid w:val="0"/>
              <w:spacing w:line="360" w:lineRule="auto"/>
              <w:rPr>
                <w:rFonts w:hint="eastAsia" w:ascii="宋体" w:hAnsi="宋体" w:cs="仿宋_GB2312"/>
                <w:sz w:val="24"/>
              </w:rPr>
            </w:pPr>
            <w:r>
              <w:rPr>
                <w:rFonts w:hint="eastAsia" w:ascii="宋体" w:hAnsi="宋体" w:cs="仿宋_GB2312"/>
                <w:sz w:val="24"/>
              </w:rPr>
              <w:t>投标人须以“服务需求逐条应答表（格式见附件</w:t>
            </w:r>
            <w:r>
              <w:rPr>
                <w:rFonts w:ascii="宋体" w:hAnsi="宋体" w:cs="仿宋_GB2312"/>
                <w:sz w:val="24"/>
              </w:rPr>
              <w:t>4</w:t>
            </w:r>
            <w:r>
              <w:rPr>
                <w:rFonts w:hint="eastAsia" w:ascii="宋体" w:hAnsi="宋体" w:cs="仿宋_GB2312"/>
                <w:sz w:val="24"/>
              </w:rPr>
              <w:t>）”逐条说明所提供相关服务已对招标文件的需求做出了实质性的响应或申明与需求的正负偏离。</w:t>
            </w:r>
          </w:p>
        </w:tc>
      </w:tr>
      <w:tr w14:paraId="3584B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14:paraId="42F87F03">
            <w:pPr>
              <w:adjustRightInd w:val="0"/>
              <w:snapToGrid w:val="0"/>
              <w:spacing w:line="360" w:lineRule="auto"/>
              <w:jc w:val="center"/>
              <w:rPr>
                <w:rFonts w:hint="eastAsia" w:ascii="宋体" w:hAnsi="宋体"/>
                <w:sz w:val="24"/>
              </w:rPr>
            </w:pPr>
            <w:r>
              <w:rPr>
                <w:rFonts w:hint="eastAsia" w:ascii="宋体" w:hAnsi="宋体"/>
                <w:sz w:val="24"/>
              </w:rPr>
              <w:t>10.6</w:t>
            </w:r>
          </w:p>
        </w:tc>
        <w:tc>
          <w:tcPr>
            <w:tcW w:w="7371" w:type="dxa"/>
            <w:vAlign w:val="center"/>
          </w:tcPr>
          <w:p w14:paraId="522D78EB">
            <w:pPr>
              <w:tabs>
                <w:tab w:val="left" w:pos="900"/>
              </w:tabs>
              <w:spacing w:line="360" w:lineRule="auto"/>
              <w:rPr>
                <w:rFonts w:hint="eastAsia" w:ascii="宋体" w:hAnsi="宋体" w:cs="仿宋_GB2312"/>
                <w:sz w:val="24"/>
                <w:highlight w:val="yellow"/>
              </w:rPr>
            </w:pPr>
            <w:r>
              <w:rPr>
                <w:rFonts w:hint="eastAsia" w:cs="宋体"/>
                <w:color w:val="000000"/>
                <w:kern w:val="0"/>
                <w:sz w:val="24"/>
              </w:rPr>
              <w:t>投标人不得为列入失信被执行人、重大税收违法案件当事人名单、政府采购严重违法失信行为记录名单的供应商。 （注1）</w:t>
            </w:r>
          </w:p>
        </w:tc>
      </w:tr>
      <w:tr w14:paraId="6BF7A4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14:paraId="40B7C79F">
            <w:pPr>
              <w:adjustRightInd w:val="0"/>
              <w:snapToGrid w:val="0"/>
              <w:spacing w:line="360" w:lineRule="auto"/>
              <w:jc w:val="center"/>
              <w:rPr>
                <w:rFonts w:hint="eastAsia" w:ascii="宋体" w:hAnsi="宋体"/>
                <w:sz w:val="24"/>
              </w:rPr>
            </w:pPr>
            <w:r>
              <w:rPr>
                <w:rFonts w:hint="eastAsia" w:ascii="宋体" w:hAnsi="宋体"/>
                <w:sz w:val="24"/>
              </w:rPr>
              <w:t>11.1</w:t>
            </w:r>
          </w:p>
        </w:tc>
        <w:tc>
          <w:tcPr>
            <w:tcW w:w="7371" w:type="dxa"/>
            <w:vAlign w:val="center"/>
          </w:tcPr>
          <w:p w14:paraId="17B3E8D3">
            <w:pPr>
              <w:adjustRightInd w:val="0"/>
              <w:snapToGrid w:val="0"/>
              <w:spacing w:line="360" w:lineRule="auto"/>
              <w:rPr>
                <w:rFonts w:hint="eastAsia" w:ascii="宋体" w:hAnsi="宋体"/>
                <w:sz w:val="24"/>
              </w:rPr>
            </w:pPr>
            <w:r>
              <w:rPr>
                <w:rFonts w:hint="eastAsia" w:ascii="宋体" w:hAnsi="宋体"/>
                <w:sz w:val="24"/>
              </w:rPr>
              <w:t>投标保证金金额：</w:t>
            </w:r>
            <w:r>
              <w:rPr>
                <w:rFonts w:hint="eastAsia" w:ascii="宋体" w:hAnsi="宋体"/>
                <w:b/>
                <w:sz w:val="24"/>
              </w:rPr>
              <w:t>无</w:t>
            </w:r>
          </w:p>
        </w:tc>
      </w:tr>
      <w:tr w14:paraId="2AFF20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14:paraId="165C2498">
            <w:pPr>
              <w:adjustRightInd w:val="0"/>
              <w:snapToGrid w:val="0"/>
              <w:spacing w:line="360" w:lineRule="auto"/>
              <w:jc w:val="center"/>
              <w:rPr>
                <w:rFonts w:hint="eastAsia" w:ascii="宋体" w:hAnsi="宋体"/>
                <w:sz w:val="24"/>
              </w:rPr>
            </w:pPr>
            <w:r>
              <w:rPr>
                <w:rFonts w:hint="eastAsia" w:ascii="宋体" w:hAnsi="宋体"/>
                <w:sz w:val="24"/>
              </w:rPr>
              <w:t>1</w:t>
            </w:r>
            <w:r>
              <w:rPr>
                <w:rFonts w:ascii="宋体" w:hAnsi="宋体"/>
                <w:sz w:val="24"/>
              </w:rPr>
              <w:t>1</w:t>
            </w:r>
            <w:r>
              <w:rPr>
                <w:rFonts w:hint="eastAsia" w:ascii="宋体" w:hAnsi="宋体"/>
                <w:sz w:val="24"/>
              </w:rPr>
              <w:t>.1</w:t>
            </w:r>
          </w:p>
        </w:tc>
        <w:tc>
          <w:tcPr>
            <w:tcW w:w="7371" w:type="dxa"/>
            <w:vAlign w:val="center"/>
          </w:tcPr>
          <w:p w14:paraId="67F48780">
            <w:pPr>
              <w:adjustRightInd w:val="0"/>
              <w:snapToGrid w:val="0"/>
              <w:spacing w:line="360" w:lineRule="auto"/>
              <w:ind w:left="1592" w:hanging="1592"/>
              <w:rPr>
                <w:rFonts w:hint="eastAsia" w:ascii="宋体" w:hAnsi="宋体"/>
                <w:sz w:val="24"/>
                <w:u w:val="single"/>
              </w:rPr>
            </w:pPr>
            <w:r>
              <w:rPr>
                <w:rFonts w:hint="eastAsia" w:ascii="宋体" w:hAnsi="宋体"/>
                <w:sz w:val="24"/>
              </w:rPr>
              <w:t>投标有效期：</w:t>
            </w:r>
            <w:r>
              <w:rPr>
                <w:rFonts w:hint="eastAsia" w:ascii="宋体" w:hAnsi="宋体"/>
                <w:sz w:val="24"/>
                <w:u w:val="single"/>
              </w:rPr>
              <w:t>90天</w:t>
            </w:r>
          </w:p>
        </w:tc>
      </w:tr>
      <w:tr w14:paraId="59578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14:paraId="18984B21">
            <w:pPr>
              <w:adjustRightInd w:val="0"/>
              <w:snapToGrid w:val="0"/>
              <w:spacing w:line="360" w:lineRule="auto"/>
              <w:jc w:val="center"/>
              <w:rPr>
                <w:rFonts w:hint="eastAsia" w:ascii="宋体" w:hAnsi="宋体"/>
                <w:sz w:val="24"/>
              </w:rPr>
            </w:pPr>
            <w:r>
              <w:rPr>
                <w:rFonts w:hint="eastAsia" w:ascii="宋体" w:hAnsi="宋体"/>
                <w:sz w:val="24"/>
              </w:rPr>
              <w:t>1</w:t>
            </w:r>
            <w:r>
              <w:rPr>
                <w:rFonts w:ascii="宋体" w:hAnsi="宋体"/>
                <w:sz w:val="24"/>
              </w:rPr>
              <w:t>2</w:t>
            </w:r>
            <w:r>
              <w:rPr>
                <w:rFonts w:hint="eastAsia" w:ascii="宋体" w:hAnsi="宋体"/>
                <w:sz w:val="24"/>
              </w:rPr>
              <w:t>.1</w:t>
            </w:r>
          </w:p>
        </w:tc>
        <w:tc>
          <w:tcPr>
            <w:tcW w:w="7371" w:type="dxa"/>
            <w:vAlign w:val="center"/>
          </w:tcPr>
          <w:p w14:paraId="2587019D">
            <w:pPr>
              <w:adjustRightInd w:val="0"/>
              <w:snapToGrid w:val="0"/>
              <w:spacing w:line="360" w:lineRule="auto"/>
              <w:rPr>
                <w:rFonts w:hint="eastAsia" w:ascii="宋体" w:hAnsi="宋体"/>
                <w:sz w:val="24"/>
              </w:rPr>
            </w:pPr>
            <w:r>
              <w:rPr>
                <w:rFonts w:hint="eastAsia" w:ascii="宋体" w:hAnsi="宋体"/>
                <w:sz w:val="24"/>
              </w:rPr>
              <w:t>投标文件：正本：</w:t>
            </w:r>
            <w:r>
              <w:rPr>
                <w:rFonts w:hint="eastAsia" w:ascii="宋体" w:hAnsi="宋体"/>
                <w:sz w:val="24"/>
                <w:u w:val="single"/>
              </w:rPr>
              <w:t>1</w:t>
            </w:r>
            <w:r>
              <w:rPr>
                <w:rFonts w:hint="eastAsia" w:ascii="宋体" w:hAnsi="宋体"/>
                <w:sz w:val="24"/>
              </w:rPr>
              <w:t>份　</w:t>
            </w:r>
          </w:p>
          <w:p w14:paraId="4755A898">
            <w:pPr>
              <w:adjustRightInd w:val="0"/>
              <w:snapToGrid w:val="0"/>
              <w:spacing w:line="360" w:lineRule="auto"/>
              <w:ind w:firstLine="1200" w:firstLineChars="500"/>
              <w:rPr>
                <w:rFonts w:hint="eastAsia" w:ascii="宋体" w:hAnsi="宋体"/>
                <w:sz w:val="24"/>
              </w:rPr>
            </w:pPr>
            <w:r>
              <w:rPr>
                <w:rFonts w:hint="eastAsia" w:ascii="宋体" w:hAnsi="宋体"/>
                <w:sz w:val="24"/>
              </w:rPr>
              <w:t>副本：</w:t>
            </w:r>
            <w:r>
              <w:rPr>
                <w:rFonts w:hint="eastAsia" w:ascii="宋体" w:hAnsi="宋体"/>
                <w:sz w:val="24"/>
                <w:u w:val="single"/>
              </w:rPr>
              <w:t>1</w:t>
            </w:r>
            <w:r>
              <w:rPr>
                <w:rFonts w:ascii="宋体" w:hAnsi="宋体"/>
                <w:sz w:val="24"/>
                <w:u w:val="single"/>
              </w:rPr>
              <w:t xml:space="preserve"> </w:t>
            </w:r>
            <w:r>
              <w:rPr>
                <w:rFonts w:hint="eastAsia" w:ascii="宋体" w:hAnsi="宋体"/>
                <w:sz w:val="24"/>
              </w:rPr>
              <w:t xml:space="preserve">份 </w:t>
            </w:r>
          </w:p>
          <w:p w14:paraId="3C31B0C7">
            <w:pPr>
              <w:adjustRightInd w:val="0"/>
              <w:snapToGrid w:val="0"/>
              <w:spacing w:line="360" w:lineRule="auto"/>
              <w:ind w:firstLine="1200" w:firstLineChars="500"/>
              <w:rPr>
                <w:rFonts w:hint="eastAsia" w:ascii="宋体" w:hAnsi="宋体"/>
                <w:sz w:val="24"/>
              </w:rPr>
            </w:pPr>
            <w:r>
              <w:rPr>
                <w:rFonts w:hint="eastAsia" w:ascii="宋体" w:hAnsi="宋体"/>
                <w:sz w:val="24"/>
              </w:rPr>
              <w:t>电子版：</w:t>
            </w:r>
            <w:r>
              <w:rPr>
                <w:rFonts w:hint="eastAsia" w:ascii="宋体" w:hAnsi="宋体"/>
                <w:sz w:val="24"/>
                <w:u w:val="single"/>
              </w:rPr>
              <w:t>1</w:t>
            </w:r>
            <w:r>
              <w:rPr>
                <w:rFonts w:hint="eastAsia" w:ascii="宋体" w:hAnsi="宋体"/>
                <w:sz w:val="24"/>
              </w:rPr>
              <w:t>份。（正本投标文件的扫描件，PDF格式，与纸质版一致）</w:t>
            </w:r>
          </w:p>
        </w:tc>
      </w:tr>
      <w:tr w14:paraId="72D78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14:paraId="0E27F765">
            <w:pPr>
              <w:adjustRightInd w:val="0"/>
              <w:snapToGrid w:val="0"/>
              <w:spacing w:line="360" w:lineRule="auto"/>
              <w:jc w:val="center"/>
              <w:rPr>
                <w:rFonts w:hint="eastAsia" w:ascii="宋体" w:hAnsi="宋体"/>
                <w:b/>
                <w:sz w:val="24"/>
              </w:rPr>
            </w:pPr>
            <w:r>
              <w:rPr>
                <w:rFonts w:hint="eastAsia" w:ascii="宋体" w:hAnsi="宋体"/>
                <w:b/>
                <w:sz w:val="24"/>
              </w:rPr>
              <w:t>1</w:t>
            </w:r>
            <w:r>
              <w:rPr>
                <w:rFonts w:ascii="宋体" w:hAnsi="宋体"/>
                <w:b/>
                <w:sz w:val="24"/>
              </w:rPr>
              <w:t>8.5</w:t>
            </w:r>
          </w:p>
        </w:tc>
        <w:tc>
          <w:tcPr>
            <w:tcW w:w="7371" w:type="dxa"/>
            <w:vAlign w:val="center"/>
          </w:tcPr>
          <w:p w14:paraId="7BFB03F2">
            <w:pPr>
              <w:adjustRightInd w:val="0"/>
              <w:snapToGrid w:val="0"/>
              <w:spacing w:line="360" w:lineRule="auto"/>
              <w:rPr>
                <w:rFonts w:hint="eastAsia" w:ascii="宋体" w:hAnsi="宋体"/>
                <w:b/>
                <w:sz w:val="24"/>
              </w:rPr>
            </w:pPr>
            <w:r>
              <w:rPr>
                <w:rFonts w:hint="eastAsia" w:ascii="宋体" w:hAnsi="宋体"/>
                <w:b/>
                <w:sz w:val="24"/>
              </w:rPr>
              <w:t>投标无效的情形</w:t>
            </w:r>
            <w:r>
              <w:rPr>
                <w:rFonts w:hint="eastAsia" w:ascii="宋体" w:hAnsi="宋体" w:cs="仿宋_GB2312"/>
                <w:bCs/>
                <w:sz w:val="24"/>
              </w:rPr>
              <w:t>；</w:t>
            </w:r>
          </w:p>
          <w:p w14:paraId="67D36741">
            <w:pPr>
              <w:tabs>
                <w:tab w:val="left" w:pos="433"/>
              </w:tabs>
              <w:rPr>
                <w:rFonts w:hint="eastAsia" w:ascii="宋体" w:hAnsi="宋体" w:cs="仿宋_GB2312"/>
                <w:bCs/>
                <w:sz w:val="24"/>
              </w:rPr>
            </w:pPr>
            <w:r>
              <w:rPr>
                <w:rFonts w:hint="eastAsia" w:ascii="宋体" w:hAnsi="宋体" w:cs="仿宋_GB2312"/>
                <w:bCs/>
                <w:sz w:val="24"/>
              </w:rPr>
              <w:t>（1）</w:t>
            </w:r>
            <w:r>
              <w:rPr>
                <w:rFonts w:ascii="宋体" w:hAnsi="宋体" w:cs="仿宋_GB2312"/>
                <w:bCs/>
                <w:sz w:val="24"/>
              </w:rPr>
              <w:t xml:space="preserve"> </w:t>
            </w:r>
            <w:r>
              <w:rPr>
                <w:rFonts w:hint="eastAsia" w:ascii="宋体" w:hAnsi="宋体" w:cs="仿宋_GB2312"/>
                <w:bCs/>
                <w:sz w:val="24"/>
              </w:rPr>
              <w:t>投标有效期不足的；</w:t>
            </w:r>
            <w:r>
              <w:rPr>
                <w:rFonts w:ascii="宋体" w:hAnsi="宋体" w:cs="仿宋_GB2312"/>
                <w:bCs/>
                <w:sz w:val="24"/>
              </w:rPr>
              <w:t xml:space="preserve"> </w:t>
            </w:r>
          </w:p>
          <w:p w14:paraId="342D0AB2">
            <w:pPr>
              <w:tabs>
                <w:tab w:val="left" w:pos="433"/>
              </w:tabs>
              <w:rPr>
                <w:rFonts w:hint="eastAsia" w:ascii="宋体" w:hAnsi="宋体"/>
                <w:bCs/>
                <w:sz w:val="24"/>
              </w:rPr>
            </w:pPr>
            <w:r>
              <w:rPr>
                <w:rFonts w:hint="eastAsia" w:ascii="宋体" w:hAnsi="宋体" w:cs="仿宋_GB2312"/>
                <w:bCs/>
                <w:sz w:val="24"/>
              </w:rPr>
              <w:t>（2）</w:t>
            </w:r>
            <w:r>
              <w:rPr>
                <w:rFonts w:ascii="宋体" w:hAnsi="宋体" w:cs="仿宋_GB2312"/>
                <w:bCs/>
                <w:sz w:val="24"/>
              </w:rPr>
              <w:t xml:space="preserve"> </w:t>
            </w:r>
            <w:r>
              <w:rPr>
                <w:rFonts w:hint="eastAsia" w:ascii="宋体" w:hAnsi="宋体" w:cs="仿宋_GB2312"/>
                <w:bCs/>
                <w:sz w:val="24"/>
              </w:rPr>
              <w:t>未按照招标文件规定要求密封、签署、盖章的；</w:t>
            </w:r>
          </w:p>
          <w:p w14:paraId="3F001F96">
            <w:pPr>
              <w:tabs>
                <w:tab w:val="left" w:pos="433"/>
              </w:tabs>
              <w:rPr>
                <w:rFonts w:hint="eastAsia" w:ascii="宋体" w:hAnsi="宋体"/>
                <w:bCs/>
                <w:sz w:val="24"/>
              </w:rPr>
            </w:pPr>
            <w:r>
              <w:rPr>
                <w:rFonts w:hint="eastAsia" w:ascii="宋体" w:hAnsi="宋体" w:cs="仿宋_GB2312"/>
                <w:bCs/>
                <w:sz w:val="24"/>
              </w:rPr>
              <w:t>（3）</w:t>
            </w:r>
            <w:r>
              <w:rPr>
                <w:rFonts w:ascii="宋体" w:hAnsi="宋体" w:cs="仿宋_GB2312"/>
                <w:bCs/>
                <w:sz w:val="24"/>
              </w:rPr>
              <w:t xml:space="preserve"> </w:t>
            </w:r>
            <w:r>
              <w:rPr>
                <w:rFonts w:hint="eastAsia" w:ascii="宋体" w:hAnsi="宋体" w:cs="仿宋_GB2312"/>
                <w:bCs/>
                <w:sz w:val="24"/>
              </w:rPr>
              <w:t>未提供法定代表人授权书的；</w:t>
            </w:r>
          </w:p>
          <w:p w14:paraId="655F5E2B">
            <w:pPr>
              <w:tabs>
                <w:tab w:val="left" w:pos="433"/>
              </w:tabs>
              <w:rPr>
                <w:rFonts w:hint="eastAsia" w:ascii="宋体" w:hAnsi="宋体" w:cs="仿宋_GB2312"/>
                <w:bCs/>
                <w:sz w:val="24"/>
              </w:rPr>
            </w:pPr>
            <w:r>
              <w:rPr>
                <w:rFonts w:hint="eastAsia" w:ascii="宋体" w:hAnsi="宋体" w:cs="仿宋_GB2312"/>
                <w:bCs/>
                <w:sz w:val="24"/>
              </w:rPr>
              <w:t>（4）</w:t>
            </w:r>
            <w:r>
              <w:rPr>
                <w:rFonts w:ascii="宋体" w:hAnsi="宋体" w:cs="仿宋_GB2312"/>
                <w:bCs/>
                <w:sz w:val="24"/>
              </w:rPr>
              <w:t xml:space="preserve"> </w:t>
            </w:r>
            <w:r>
              <w:rPr>
                <w:rFonts w:hint="eastAsia" w:ascii="宋体" w:hAnsi="宋体" w:cs="仿宋_GB2312"/>
                <w:bCs/>
                <w:sz w:val="24"/>
              </w:rPr>
              <w:t>投标文件中提供虚假或失实资料的；</w:t>
            </w:r>
          </w:p>
          <w:p w14:paraId="16AC85FF">
            <w:pPr>
              <w:tabs>
                <w:tab w:val="left" w:pos="433"/>
              </w:tabs>
              <w:rPr>
                <w:rFonts w:hint="eastAsia" w:ascii="宋体" w:hAnsi="宋体" w:cs="仿宋_GB2312"/>
                <w:bCs/>
                <w:sz w:val="24"/>
              </w:rPr>
            </w:pPr>
            <w:r>
              <w:rPr>
                <w:rFonts w:hint="eastAsia" w:ascii="宋体" w:hAnsi="宋体" w:cs="仿宋_GB2312"/>
                <w:bCs/>
                <w:sz w:val="24"/>
              </w:rPr>
              <w:t>（5）</w:t>
            </w:r>
            <w:r>
              <w:rPr>
                <w:rFonts w:ascii="宋体" w:hAnsi="宋体" w:cs="仿宋_GB2312"/>
                <w:bCs/>
                <w:sz w:val="24"/>
              </w:rPr>
              <w:t xml:space="preserve"> </w:t>
            </w:r>
            <w:r>
              <w:rPr>
                <w:rFonts w:hint="eastAsia" w:ascii="宋体" w:hAnsi="宋体" w:cs="仿宋_GB2312"/>
                <w:bCs/>
                <w:sz w:val="24"/>
              </w:rPr>
              <w:t>投标人以明显低于成本价的价格恶意参与投标的；</w:t>
            </w:r>
          </w:p>
          <w:p w14:paraId="739D411B">
            <w:pPr>
              <w:tabs>
                <w:tab w:val="left" w:pos="433"/>
              </w:tabs>
              <w:adjustRightInd w:val="0"/>
              <w:snapToGrid w:val="0"/>
              <w:spacing w:line="360" w:lineRule="auto"/>
              <w:rPr>
                <w:rFonts w:hint="eastAsia" w:ascii="宋体" w:hAnsi="宋体"/>
                <w:b/>
                <w:sz w:val="24"/>
              </w:rPr>
            </w:pPr>
            <w:r>
              <w:rPr>
                <w:rFonts w:hint="eastAsia" w:ascii="宋体" w:hAnsi="宋体" w:cs="仿宋_GB2312"/>
                <w:bCs/>
                <w:sz w:val="24"/>
              </w:rPr>
              <w:t>（6） 不符合法律、法规和招标文件中*号条款规定的。</w:t>
            </w:r>
          </w:p>
        </w:tc>
      </w:tr>
      <w:tr w14:paraId="0F506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14:paraId="5290770C">
            <w:pPr>
              <w:adjustRightInd w:val="0"/>
              <w:snapToGrid w:val="0"/>
              <w:spacing w:line="360" w:lineRule="auto"/>
              <w:jc w:val="center"/>
              <w:rPr>
                <w:rFonts w:hint="eastAsia" w:ascii="宋体" w:hAnsi="宋体"/>
                <w:b/>
                <w:sz w:val="24"/>
              </w:rPr>
            </w:pPr>
            <w:r>
              <w:rPr>
                <w:rFonts w:hint="eastAsia" w:ascii="宋体" w:hAnsi="宋体"/>
                <w:b/>
                <w:sz w:val="24"/>
              </w:rPr>
              <w:t>19.</w:t>
            </w:r>
            <w:r>
              <w:rPr>
                <w:rFonts w:ascii="宋体" w:hAnsi="宋体"/>
                <w:b/>
                <w:sz w:val="24"/>
              </w:rPr>
              <w:t>5</w:t>
            </w:r>
          </w:p>
        </w:tc>
        <w:tc>
          <w:tcPr>
            <w:tcW w:w="7371" w:type="dxa"/>
            <w:vAlign w:val="center"/>
          </w:tcPr>
          <w:p w14:paraId="0B33DB35">
            <w:pPr>
              <w:spacing w:line="360" w:lineRule="auto"/>
              <w:rPr>
                <w:rFonts w:hint="eastAsia" w:ascii="宋体" w:hAnsi="宋体" w:cs="仿宋_GB2312"/>
                <w:b/>
                <w:sz w:val="24"/>
              </w:rPr>
            </w:pPr>
            <w:r>
              <w:rPr>
                <w:rFonts w:hint="eastAsia" w:ascii="宋体" w:hAnsi="宋体" w:cs="仿宋_GB2312"/>
                <w:b/>
                <w:sz w:val="24"/>
              </w:rPr>
              <w:t>19.5.1在任何时候，如果发现投标人以低于成本价的价格恶意竞争时，将导致废标。</w:t>
            </w:r>
          </w:p>
          <w:p w14:paraId="5F6D3D8B">
            <w:pPr>
              <w:spacing w:line="360" w:lineRule="auto"/>
              <w:rPr>
                <w:rFonts w:hint="eastAsia" w:ascii="宋体" w:hAnsi="宋体" w:cs="仿宋_GB2312"/>
                <w:b/>
                <w:sz w:val="24"/>
              </w:rPr>
            </w:pPr>
            <w:r>
              <w:rPr>
                <w:rFonts w:hint="eastAsia" w:ascii="宋体" w:hAnsi="宋体" w:cs="仿宋_GB2312"/>
                <w:b/>
                <w:sz w:val="24"/>
              </w:rPr>
              <w:t>19.5.2 投标人需就整个包进行响应，不完整的投标将被拒绝。</w:t>
            </w:r>
          </w:p>
          <w:p w14:paraId="7CDEEDA9">
            <w:pPr>
              <w:spacing w:line="360" w:lineRule="auto"/>
              <w:rPr>
                <w:rFonts w:hint="eastAsia" w:ascii="宋体" w:hAnsi="宋体" w:cs="仿宋_GB2312"/>
                <w:b/>
                <w:sz w:val="24"/>
              </w:rPr>
            </w:pPr>
          </w:p>
        </w:tc>
      </w:tr>
      <w:tr w14:paraId="174A5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14:paraId="1AE760D1">
            <w:pPr>
              <w:adjustRightInd w:val="0"/>
              <w:snapToGrid w:val="0"/>
              <w:spacing w:line="360" w:lineRule="auto"/>
              <w:jc w:val="center"/>
              <w:rPr>
                <w:rFonts w:hint="eastAsia" w:ascii="宋体" w:hAnsi="宋体"/>
                <w:sz w:val="24"/>
              </w:rPr>
            </w:pPr>
            <w:r>
              <w:rPr>
                <w:rFonts w:hint="eastAsia" w:ascii="宋体" w:hAnsi="宋体"/>
                <w:sz w:val="24"/>
              </w:rPr>
              <w:t>2</w:t>
            </w:r>
            <w:r>
              <w:rPr>
                <w:rFonts w:ascii="宋体" w:hAnsi="宋体"/>
                <w:sz w:val="24"/>
              </w:rPr>
              <w:t>0</w:t>
            </w:r>
            <w:r>
              <w:rPr>
                <w:rFonts w:hint="eastAsia" w:ascii="宋体" w:hAnsi="宋体"/>
                <w:sz w:val="24"/>
              </w:rPr>
              <w:t>.3</w:t>
            </w:r>
          </w:p>
        </w:tc>
        <w:tc>
          <w:tcPr>
            <w:tcW w:w="7371" w:type="dxa"/>
            <w:vAlign w:val="center"/>
          </w:tcPr>
          <w:p w14:paraId="3979FCB4">
            <w:pPr>
              <w:adjustRightInd w:val="0"/>
              <w:snapToGrid w:val="0"/>
              <w:spacing w:line="360" w:lineRule="auto"/>
              <w:rPr>
                <w:rFonts w:hint="eastAsia" w:ascii="宋体" w:hAnsi="宋体"/>
                <w:sz w:val="24"/>
              </w:rPr>
            </w:pPr>
            <w:r>
              <w:rPr>
                <w:rFonts w:hint="eastAsia" w:ascii="宋体" w:hAnsi="宋体"/>
                <w:sz w:val="24"/>
              </w:rPr>
              <w:t>评标方法：综合评价打分法</w:t>
            </w:r>
          </w:p>
          <w:p w14:paraId="17E069DF">
            <w:pPr>
              <w:pStyle w:val="84"/>
              <w:snapToGrid w:val="0"/>
              <w:spacing w:before="0"/>
              <w:ind w:firstLine="0"/>
              <w:textAlignment w:val="auto"/>
              <w:rPr>
                <w:rFonts w:hint="eastAsia" w:ascii="宋体" w:hAnsi="宋体"/>
                <w:szCs w:val="24"/>
              </w:rPr>
            </w:pPr>
            <w:r>
              <w:rPr>
                <w:rFonts w:hint="eastAsia" w:ascii="宋体" w:hAnsi="宋体"/>
                <w:szCs w:val="24"/>
              </w:rPr>
              <w:t>具体评分标准详见附表。</w:t>
            </w:r>
          </w:p>
        </w:tc>
      </w:tr>
      <w:tr w14:paraId="1EEA4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14:paraId="1A619DAD">
            <w:pPr>
              <w:adjustRightInd w:val="0"/>
              <w:snapToGrid w:val="0"/>
              <w:spacing w:line="360" w:lineRule="auto"/>
              <w:jc w:val="center"/>
              <w:rPr>
                <w:rFonts w:hint="eastAsia" w:ascii="宋体" w:hAnsi="宋体"/>
                <w:sz w:val="24"/>
              </w:rPr>
            </w:pPr>
            <w:r>
              <w:rPr>
                <w:rFonts w:hint="eastAsia" w:ascii="宋体" w:hAnsi="宋体"/>
                <w:sz w:val="24"/>
              </w:rPr>
              <w:t>2</w:t>
            </w:r>
            <w:r>
              <w:rPr>
                <w:rFonts w:ascii="宋体" w:hAnsi="宋体"/>
                <w:sz w:val="24"/>
              </w:rPr>
              <w:t>2</w:t>
            </w:r>
            <w:r>
              <w:rPr>
                <w:rFonts w:hint="eastAsia" w:ascii="宋体" w:hAnsi="宋体"/>
                <w:sz w:val="24"/>
              </w:rPr>
              <w:t>.1</w:t>
            </w:r>
          </w:p>
        </w:tc>
        <w:tc>
          <w:tcPr>
            <w:tcW w:w="7371" w:type="dxa"/>
            <w:vAlign w:val="center"/>
          </w:tcPr>
          <w:p w14:paraId="2DEAAC8C">
            <w:pPr>
              <w:adjustRightInd w:val="0"/>
              <w:snapToGrid w:val="0"/>
              <w:spacing w:line="360" w:lineRule="auto"/>
              <w:rPr>
                <w:rFonts w:hint="eastAsia" w:ascii="宋体" w:hAnsi="宋体"/>
                <w:sz w:val="24"/>
              </w:rPr>
            </w:pPr>
            <w:r>
              <w:rPr>
                <w:rFonts w:hint="eastAsia" w:ascii="宋体" w:hAnsi="宋体" w:cs="仿宋_GB2312"/>
                <w:sz w:val="24"/>
              </w:rPr>
              <w:t>确定</w:t>
            </w:r>
            <w:r>
              <w:rPr>
                <w:rFonts w:hint="eastAsia" w:ascii="宋体" w:hAnsi="宋体"/>
                <w:sz w:val="24"/>
              </w:rPr>
              <w:t>中标候选人的原则为：按综合评价得分排名确定</w:t>
            </w:r>
          </w:p>
        </w:tc>
      </w:tr>
      <w:tr w14:paraId="3FED1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14:paraId="1BD68F58">
            <w:pPr>
              <w:adjustRightInd w:val="0"/>
              <w:snapToGrid w:val="0"/>
              <w:spacing w:line="360" w:lineRule="auto"/>
              <w:jc w:val="center"/>
              <w:rPr>
                <w:rFonts w:hint="eastAsia" w:ascii="宋体" w:hAnsi="宋体"/>
                <w:sz w:val="24"/>
              </w:rPr>
            </w:pPr>
            <w:r>
              <w:rPr>
                <w:rFonts w:hint="eastAsia" w:ascii="宋体" w:hAnsi="宋体"/>
                <w:sz w:val="24"/>
              </w:rPr>
              <w:t>2</w:t>
            </w:r>
            <w:r>
              <w:rPr>
                <w:rFonts w:ascii="宋体" w:hAnsi="宋体"/>
                <w:sz w:val="24"/>
              </w:rPr>
              <w:t>7</w:t>
            </w:r>
            <w:r>
              <w:rPr>
                <w:rFonts w:hint="eastAsia" w:ascii="宋体" w:hAnsi="宋体"/>
                <w:sz w:val="24"/>
              </w:rPr>
              <w:t>.1</w:t>
            </w:r>
          </w:p>
        </w:tc>
        <w:tc>
          <w:tcPr>
            <w:tcW w:w="7371" w:type="dxa"/>
            <w:vAlign w:val="center"/>
          </w:tcPr>
          <w:p w14:paraId="1145DAF2">
            <w:pPr>
              <w:adjustRightInd w:val="0"/>
              <w:snapToGrid w:val="0"/>
              <w:spacing w:line="360" w:lineRule="auto"/>
              <w:rPr>
                <w:rFonts w:hint="eastAsia" w:ascii="宋体" w:hAnsi="宋体"/>
                <w:sz w:val="24"/>
              </w:rPr>
            </w:pPr>
            <w:r>
              <w:rPr>
                <w:rFonts w:hint="eastAsia" w:ascii="宋体" w:hAnsi="宋体"/>
                <w:sz w:val="24"/>
              </w:rPr>
              <w:t>履约保证金：不适用</w:t>
            </w:r>
          </w:p>
        </w:tc>
      </w:tr>
      <w:tr w14:paraId="4FF2E2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14:paraId="068AE7D3">
            <w:pPr>
              <w:adjustRightInd w:val="0"/>
              <w:snapToGrid w:val="0"/>
              <w:spacing w:line="360" w:lineRule="auto"/>
              <w:jc w:val="center"/>
              <w:rPr>
                <w:rFonts w:hint="eastAsia" w:ascii="宋体" w:hAnsi="宋体"/>
                <w:sz w:val="24"/>
              </w:rPr>
            </w:pPr>
            <w:r>
              <w:rPr>
                <w:rFonts w:ascii="宋体" w:hAnsi="宋体"/>
                <w:sz w:val="24"/>
              </w:rPr>
              <w:t>28</w:t>
            </w:r>
            <w:r>
              <w:rPr>
                <w:rFonts w:hint="eastAsia" w:ascii="宋体" w:hAnsi="宋体"/>
                <w:sz w:val="24"/>
              </w:rPr>
              <w:t>.1</w:t>
            </w:r>
          </w:p>
        </w:tc>
        <w:tc>
          <w:tcPr>
            <w:tcW w:w="7371" w:type="dxa"/>
            <w:vAlign w:val="center"/>
          </w:tcPr>
          <w:p w14:paraId="1892B9E9">
            <w:pPr>
              <w:adjustRightInd w:val="0"/>
              <w:snapToGrid w:val="0"/>
              <w:spacing w:line="360" w:lineRule="auto"/>
              <w:rPr>
                <w:rFonts w:hint="eastAsia" w:ascii="宋体" w:hAnsi="宋体"/>
                <w:sz w:val="24"/>
              </w:rPr>
            </w:pPr>
            <w:r>
              <w:rPr>
                <w:rFonts w:hint="eastAsia" w:ascii="宋体" w:hAnsi="宋体"/>
                <w:sz w:val="24"/>
              </w:rPr>
              <w:t>中标服务费：0.00</w:t>
            </w:r>
          </w:p>
        </w:tc>
      </w:tr>
      <w:tr w14:paraId="36018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14:paraId="785CABD8">
            <w:pPr>
              <w:adjustRightInd w:val="0"/>
              <w:snapToGrid w:val="0"/>
              <w:spacing w:line="360" w:lineRule="auto"/>
              <w:jc w:val="center"/>
              <w:rPr>
                <w:rFonts w:hint="eastAsia" w:ascii="宋体" w:hAnsi="宋体"/>
                <w:sz w:val="24"/>
              </w:rPr>
            </w:pPr>
            <w:r>
              <w:rPr>
                <w:rFonts w:hint="eastAsia" w:ascii="宋体" w:hAnsi="宋体"/>
                <w:sz w:val="24"/>
              </w:rPr>
              <w:t>中小企业划分标准所属行业</w:t>
            </w:r>
          </w:p>
        </w:tc>
        <w:tc>
          <w:tcPr>
            <w:tcW w:w="7371" w:type="dxa"/>
            <w:vAlign w:val="center"/>
          </w:tcPr>
          <w:p w14:paraId="163979C7">
            <w:pPr>
              <w:adjustRightInd w:val="0"/>
              <w:snapToGrid w:val="0"/>
              <w:spacing w:line="360" w:lineRule="auto"/>
              <w:rPr>
                <w:rFonts w:hint="eastAsia" w:ascii="宋体" w:hAnsi="宋体" w:cs="宋体"/>
                <w:kern w:val="0"/>
                <w:sz w:val="24"/>
              </w:rPr>
            </w:pPr>
            <w:r>
              <w:rPr>
                <w:rFonts w:hint="eastAsia" w:ascii="宋体" w:hAnsi="宋体"/>
                <w:sz w:val="24"/>
              </w:rPr>
              <w:t>本项目采购标的对应的中小企业划分标准所属行业：其他未列明行业</w:t>
            </w:r>
          </w:p>
        </w:tc>
      </w:tr>
      <w:tr w14:paraId="0BA18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14:paraId="73C99279">
            <w:pPr>
              <w:adjustRightInd w:val="0"/>
              <w:snapToGrid w:val="0"/>
              <w:spacing w:line="360" w:lineRule="auto"/>
              <w:jc w:val="center"/>
              <w:rPr>
                <w:rFonts w:hint="eastAsia" w:ascii="宋体" w:hAnsi="宋体"/>
                <w:sz w:val="24"/>
              </w:rPr>
            </w:pPr>
            <w:r>
              <w:rPr>
                <w:rFonts w:hint="eastAsia" w:ascii="宋体" w:hAnsi="宋体"/>
                <w:sz w:val="24"/>
              </w:rPr>
              <w:t>废标条款</w:t>
            </w:r>
          </w:p>
        </w:tc>
        <w:tc>
          <w:tcPr>
            <w:tcW w:w="7371" w:type="dxa"/>
          </w:tcPr>
          <w:p w14:paraId="17052F4F">
            <w:pPr>
              <w:spacing w:line="360" w:lineRule="auto"/>
              <w:rPr>
                <w:rFonts w:hint="eastAsia" w:ascii="宋体" w:hAnsi="宋体"/>
                <w:sz w:val="24"/>
              </w:rPr>
            </w:pPr>
            <w:r>
              <w:rPr>
                <w:rFonts w:hint="eastAsia" w:ascii="宋体" w:hAnsi="宋体"/>
                <w:sz w:val="24"/>
              </w:rPr>
              <w:t>1）符合专业条件的供应商或者对招标文件作出实质性响应的供应商不足一家的；</w:t>
            </w:r>
          </w:p>
          <w:p w14:paraId="3CF4AD36">
            <w:pPr>
              <w:spacing w:line="360" w:lineRule="auto"/>
              <w:rPr>
                <w:rFonts w:hint="eastAsia" w:ascii="宋体" w:hAnsi="宋体"/>
                <w:sz w:val="24"/>
              </w:rPr>
            </w:pPr>
            <w:r>
              <w:rPr>
                <w:rFonts w:hint="eastAsia" w:ascii="宋体" w:hAnsi="宋体"/>
                <w:sz w:val="24"/>
              </w:rPr>
              <w:t>2）出现影响采购公正的违法、违规行为的；</w:t>
            </w:r>
          </w:p>
          <w:p w14:paraId="11A5BD59">
            <w:pPr>
              <w:spacing w:line="360" w:lineRule="auto"/>
              <w:rPr>
                <w:rFonts w:hint="eastAsia" w:ascii="宋体" w:hAnsi="宋体"/>
                <w:sz w:val="24"/>
              </w:rPr>
            </w:pPr>
            <w:r>
              <w:rPr>
                <w:rFonts w:hint="eastAsia" w:ascii="宋体" w:hAnsi="宋体"/>
                <w:sz w:val="24"/>
              </w:rPr>
              <w:t>3）投标人的报价均超过了采购预算，采购人不能支付的；</w:t>
            </w:r>
          </w:p>
          <w:p w14:paraId="1E5DB2CF">
            <w:pPr>
              <w:adjustRightInd w:val="0"/>
              <w:snapToGrid w:val="0"/>
              <w:spacing w:line="360" w:lineRule="auto"/>
              <w:rPr>
                <w:rFonts w:hint="eastAsia" w:ascii="宋体" w:hAnsi="宋体"/>
                <w:sz w:val="24"/>
              </w:rPr>
            </w:pPr>
            <w:r>
              <w:rPr>
                <w:rFonts w:hint="eastAsia" w:ascii="宋体" w:hAnsi="宋体"/>
                <w:sz w:val="24"/>
              </w:rPr>
              <w:t>4）因重大变故，采购任务取消的。</w:t>
            </w:r>
          </w:p>
        </w:tc>
      </w:tr>
    </w:tbl>
    <w:p w14:paraId="4DD9C467">
      <w:pPr>
        <w:adjustRightInd w:val="0"/>
        <w:snapToGrid w:val="0"/>
        <w:rPr>
          <w:rFonts w:hint="eastAsia" w:ascii="宋体" w:hAnsi="宋体"/>
          <w:b/>
          <w:sz w:val="24"/>
        </w:rPr>
      </w:pPr>
    </w:p>
    <w:p w14:paraId="4EF5A602">
      <w:pPr>
        <w:adjustRightInd w:val="0"/>
        <w:snapToGrid w:val="0"/>
        <w:spacing w:before="120" w:beforeLines="50" w:after="120" w:afterLines="50"/>
        <w:rPr>
          <w:rFonts w:cs="宋体"/>
          <w:color w:val="000000"/>
          <w:sz w:val="24"/>
        </w:rPr>
      </w:pPr>
      <w:r>
        <w:rPr>
          <w:rFonts w:hint="eastAsia" w:cs="宋体"/>
          <w:color w:val="000000"/>
          <w:sz w:val="24"/>
        </w:rPr>
        <w:t>注1：</w:t>
      </w:r>
    </w:p>
    <w:p w14:paraId="365071A5">
      <w:pPr>
        <w:adjustRightInd w:val="0"/>
        <w:snapToGrid w:val="0"/>
        <w:spacing w:before="120" w:beforeLines="50" w:after="120" w:afterLines="50"/>
        <w:rPr>
          <w:rFonts w:hint="eastAsia" w:ascii="宋体" w:hAnsi="宋体"/>
          <w:b/>
          <w:sz w:val="30"/>
          <w:szCs w:val="30"/>
        </w:rPr>
      </w:pPr>
      <w:r>
        <w:rPr>
          <w:rFonts w:hint="eastAsia" w:cs="宋体"/>
          <w:color w:val="000000"/>
          <w:sz w:val="24"/>
        </w:rPr>
        <w:t>1）信用信息查询渠道：“信用中国”网站（www.creditchina.gov.cn）、中国政府采购网（www.ccgp.gov.cn）等。</w:t>
      </w:r>
      <w:r>
        <w:rPr>
          <w:rFonts w:hint="eastAsia" w:cs="宋体"/>
          <w:color w:val="000000"/>
          <w:sz w:val="24"/>
        </w:rPr>
        <w:br w:type="textWrapping"/>
      </w:r>
      <w:r>
        <w:rPr>
          <w:rFonts w:hint="eastAsia" w:cs="宋体"/>
          <w:color w:val="000000"/>
          <w:sz w:val="24"/>
        </w:rPr>
        <w:t>2）信用信息查询截止时点：同投标截止期，即查询投标人截止到投标截止期的信用信息记录。</w:t>
      </w:r>
      <w:r>
        <w:rPr>
          <w:rFonts w:hint="eastAsia" w:cs="宋体"/>
          <w:color w:val="000000"/>
          <w:sz w:val="24"/>
        </w:rPr>
        <w:br w:type="textWrapping"/>
      </w:r>
      <w:r>
        <w:rPr>
          <w:rFonts w:hint="eastAsia" w:cs="宋体"/>
          <w:color w:val="000000"/>
          <w:sz w:val="24"/>
        </w:rPr>
        <w:t>3）信用信息查询记录和证据留存的具体方式：信用信息查询记录将以网站截图打印稿形式与其他采购文件一并保存。</w:t>
      </w:r>
      <w:r>
        <w:rPr>
          <w:rFonts w:hint="eastAsia" w:cs="宋体"/>
          <w:color w:val="000000"/>
          <w:sz w:val="24"/>
        </w:rPr>
        <w:br w:type="textWrapping"/>
      </w:r>
      <w:r>
        <w:rPr>
          <w:rFonts w:hint="eastAsia" w:cs="宋体"/>
          <w:color w:val="000000"/>
          <w:sz w:val="24"/>
        </w:rPr>
        <w:t>4）信用信息的使用规则：如投标人为“信用中国”网站（www.creditchina.gov.cn）中列入失信被执行人或重大税收违法案件当事人名单的供应商，或为中国政府采购网（www.ccgp.gov.cn）政府采购严重违法失信行为记录名单中被财政部门禁止参加政府采购活动的供应商，则其投标将被拒绝。</w:t>
      </w:r>
      <w:r>
        <w:rPr>
          <w:rFonts w:ascii="宋体" w:hAnsi="宋体"/>
          <w:b/>
          <w:sz w:val="24"/>
        </w:rPr>
        <w:br w:type="page"/>
      </w:r>
      <w:r>
        <w:rPr>
          <w:rFonts w:hint="eastAsia" w:ascii="宋体" w:hAnsi="宋体"/>
          <w:b/>
          <w:sz w:val="30"/>
          <w:szCs w:val="30"/>
        </w:rPr>
        <w:t>附表：评分标准</w:t>
      </w:r>
    </w:p>
    <w:p w14:paraId="472492B2">
      <w:pPr>
        <w:spacing w:line="300" w:lineRule="auto"/>
        <w:ind w:firstLine="480" w:firstLineChars="200"/>
        <w:rPr>
          <w:rFonts w:hint="eastAsia" w:ascii="inherit" w:hAnsi="inherit" w:cs="宋体"/>
          <w:kern w:val="0"/>
          <w:sz w:val="24"/>
        </w:rPr>
      </w:pPr>
      <w:r>
        <w:rPr>
          <w:rFonts w:hint="eastAsia" w:hAnsi="宋体" w:cs="仿宋_GB2312"/>
          <w:sz w:val="24"/>
        </w:rPr>
        <w:t>本次评标采用综合评价打分法，即在</w:t>
      </w:r>
      <w:r>
        <w:rPr>
          <w:rFonts w:ascii="inherit" w:hAnsi="inherit" w:cs="宋体"/>
          <w:kern w:val="0"/>
          <w:sz w:val="24"/>
        </w:rPr>
        <w:t>投标文件满足招标文件全部实质性要求</w:t>
      </w:r>
      <w:r>
        <w:rPr>
          <w:rFonts w:hint="eastAsia" w:hAnsi="宋体" w:cs="仿宋_GB2312"/>
          <w:sz w:val="24"/>
        </w:rPr>
        <w:t>前提下，根据招标文件中规定的各项因素及权重（分值），评标委员会每位成员分别对每个通过初审的投标人进行综合评审后，</w:t>
      </w:r>
      <w:r>
        <w:rPr>
          <w:rFonts w:ascii="inherit" w:hAnsi="inherit" w:cs="宋体"/>
          <w:kern w:val="0"/>
          <w:sz w:val="24"/>
        </w:rPr>
        <w:t>评审得分最高的投标人为中标候选人的评标方法。</w:t>
      </w:r>
    </w:p>
    <w:p w14:paraId="611C82A4">
      <w:pPr>
        <w:adjustRightInd w:val="0"/>
        <w:snapToGrid w:val="0"/>
        <w:rPr>
          <w:rFonts w:hint="eastAsia" w:ascii="宋体" w:hAnsi="宋体"/>
          <w:b/>
          <w:sz w:val="24"/>
        </w:rPr>
      </w:pPr>
    </w:p>
    <w:p w14:paraId="1DCCAE76">
      <w:pPr>
        <w:spacing w:line="300" w:lineRule="auto"/>
        <w:ind w:firstLine="480" w:firstLineChars="200"/>
        <w:rPr>
          <w:rFonts w:hint="eastAsia" w:ascii="宋体" w:hAnsi="宋体"/>
          <w:sz w:val="24"/>
        </w:rPr>
      </w:pPr>
      <w:r>
        <w:rPr>
          <w:rFonts w:hint="eastAsia" w:ascii="宋体" w:hAnsi="宋体"/>
          <w:sz w:val="24"/>
        </w:rPr>
        <w:t>一、投标文件的初审：</w:t>
      </w:r>
    </w:p>
    <w:tbl>
      <w:tblPr>
        <w:tblStyle w:val="28"/>
        <w:tblpPr w:leftFromText="180" w:rightFromText="180" w:vertAnchor="text" w:horzAnchor="page" w:tblpX="1230" w:tblpY="384"/>
        <w:tblOverlap w:val="never"/>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296"/>
        <w:gridCol w:w="6482"/>
      </w:tblGrid>
      <w:tr w14:paraId="052E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01" w:type="dxa"/>
            <w:shd w:val="clear" w:color="auto" w:fill="FFFFFF"/>
            <w:vAlign w:val="center"/>
          </w:tcPr>
          <w:p w14:paraId="504DB963">
            <w:pPr>
              <w:jc w:val="center"/>
              <w:rPr>
                <w:rFonts w:hint="eastAsia" w:ascii="宋体" w:hAnsi="宋体" w:cs="宋体"/>
                <w:b/>
                <w:bCs/>
                <w:sz w:val="24"/>
              </w:rPr>
            </w:pPr>
            <w:r>
              <w:rPr>
                <w:rFonts w:hint="eastAsia" w:ascii="宋体" w:hAnsi="宋体" w:cs="宋体"/>
                <w:b/>
                <w:bCs/>
                <w:sz w:val="24"/>
              </w:rPr>
              <w:t>序号</w:t>
            </w:r>
          </w:p>
        </w:tc>
        <w:tc>
          <w:tcPr>
            <w:tcW w:w="8778" w:type="dxa"/>
            <w:gridSpan w:val="2"/>
            <w:shd w:val="clear" w:color="auto" w:fill="FFFFFF"/>
            <w:vAlign w:val="center"/>
          </w:tcPr>
          <w:p w14:paraId="50CDE09B">
            <w:pPr>
              <w:ind w:right="-124" w:rightChars="-59"/>
              <w:jc w:val="center"/>
              <w:rPr>
                <w:rFonts w:hint="eastAsia" w:ascii="宋体" w:hAnsi="宋体" w:cs="宋体"/>
                <w:b/>
                <w:bCs/>
                <w:sz w:val="24"/>
              </w:rPr>
            </w:pPr>
            <w:r>
              <w:rPr>
                <w:rFonts w:hint="eastAsia" w:ascii="宋体" w:hAnsi="宋体" w:cs="宋体"/>
                <w:b/>
                <w:bCs/>
                <w:sz w:val="24"/>
              </w:rPr>
              <w:t>评审内容</w:t>
            </w:r>
          </w:p>
        </w:tc>
      </w:tr>
      <w:tr w14:paraId="5BA5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restart"/>
            <w:vAlign w:val="center"/>
          </w:tcPr>
          <w:p w14:paraId="65B41EBD">
            <w:pPr>
              <w:jc w:val="center"/>
              <w:rPr>
                <w:rFonts w:hint="eastAsia" w:ascii="宋体" w:hAnsi="宋体" w:cs="Tahoma"/>
                <w:sz w:val="24"/>
              </w:rPr>
            </w:pPr>
            <w:r>
              <w:rPr>
                <w:rFonts w:hint="eastAsia" w:ascii="宋体" w:hAnsi="宋体" w:cs="Tahoma"/>
                <w:sz w:val="24"/>
              </w:rPr>
              <w:t>1</w:t>
            </w:r>
          </w:p>
        </w:tc>
        <w:tc>
          <w:tcPr>
            <w:tcW w:w="2296" w:type="dxa"/>
            <w:vMerge w:val="restart"/>
            <w:vAlign w:val="center"/>
          </w:tcPr>
          <w:p w14:paraId="4A0C1845">
            <w:pPr>
              <w:rPr>
                <w:rFonts w:hint="eastAsia" w:ascii="宋体" w:hAnsi="宋体" w:cs="Tahoma"/>
                <w:sz w:val="24"/>
              </w:rPr>
            </w:pPr>
            <w:r>
              <w:rPr>
                <w:rFonts w:hint="eastAsia" w:ascii="宋体" w:hAnsi="宋体" w:cs="Tahoma"/>
                <w:kern w:val="28"/>
                <w:sz w:val="24"/>
              </w:rPr>
              <w:t>具备《政府采购法》第二十二条供应商资格条件</w:t>
            </w:r>
          </w:p>
        </w:tc>
        <w:tc>
          <w:tcPr>
            <w:tcW w:w="6482" w:type="dxa"/>
            <w:vAlign w:val="center"/>
          </w:tcPr>
          <w:p w14:paraId="4D0BE037">
            <w:pPr>
              <w:rPr>
                <w:rFonts w:hint="eastAsia" w:ascii="宋体" w:hAnsi="宋体" w:cs="Tahoma"/>
                <w:sz w:val="24"/>
              </w:rPr>
            </w:pPr>
            <w:r>
              <w:rPr>
                <w:rFonts w:hint="eastAsia" w:ascii="宋体" w:hAnsi="宋体" w:cs="Tahoma"/>
                <w:sz w:val="24"/>
              </w:rPr>
              <w:t>具有独立承担民事责任的能力；</w:t>
            </w:r>
            <w:r>
              <w:rPr>
                <w:rFonts w:hint="eastAsia" w:ascii="宋体" w:hAnsi="宋体"/>
                <w:kern w:val="0"/>
                <w:sz w:val="24"/>
              </w:rPr>
              <w:t xml:space="preserve"> </w:t>
            </w:r>
          </w:p>
        </w:tc>
      </w:tr>
      <w:tr w14:paraId="57C6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continue"/>
            <w:vAlign w:val="center"/>
          </w:tcPr>
          <w:p w14:paraId="7451B7B6">
            <w:pPr>
              <w:jc w:val="center"/>
              <w:rPr>
                <w:rFonts w:hint="eastAsia" w:ascii="宋体" w:hAnsi="宋体" w:cs="Tahoma"/>
                <w:kern w:val="28"/>
                <w:sz w:val="24"/>
              </w:rPr>
            </w:pPr>
          </w:p>
        </w:tc>
        <w:tc>
          <w:tcPr>
            <w:tcW w:w="2296" w:type="dxa"/>
            <w:vMerge w:val="continue"/>
            <w:vAlign w:val="center"/>
          </w:tcPr>
          <w:p w14:paraId="7E01B09B">
            <w:pPr>
              <w:rPr>
                <w:rFonts w:hint="eastAsia" w:ascii="宋体" w:hAnsi="宋体" w:cs="Tahoma"/>
                <w:kern w:val="28"/>
                <w:sz w:val="24"/>
              </w:rPr>
            </w:pPr>
          </w:p>
        </w:tc>
        <w:tc>
          <w:tcPr>
            <w:tcW w:w="6482" w:type="dxa"/>
            <w:vAlign w:val="center"/>
          </w:tcPr>
          <w:p w14:paraId="21E1354E">
            <w:pPr>
              <w:rPr>
                <w:rFonts w:hint="eastAsia" w:ascii="宋体" w:hAnsi="宋体" w:cs="Tahoma"/>
                <w:sz w:val="24"/>
              </w:rPr>
            </w:pPr>
            <w:r>
              <w:rPr>
                <w:rFonts w:hint="eastAsia" w:ascii="宋体" w:hAnsi="宋体" w:cs="Tahoma"/>
                <w:sz w:val="24"/>
              </w:rPr>
              <w:t xml:space="preserve">具有良好的商业信誉和健全的财务会计制度； </w:t>
            </w:r>
          </w:p>
        </w:tc>
      </w:tr>
      <w:tr w14:paraId="7E3B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continue"/>
            <w:vAlign w:val="center"/>
          </w:tcPr>
          <w:p w14:paraId="7A5D14DA">
            <w:pPr>
              <w:jc w:val="center"/>
              <w:rPr>
                <w:rFonts w:hint="eastAsia" w:ascii="宋体" w:hAnsi="宋体" w:cs="Tahoma"/>
                <w:kern w:val="28"/>
                <w:sz w:val="24"/>
              </w:rPr>
            </w:pPr>
          </w:p>
        </w:tc>
        <w:tc>
          <w:tcPr>
            <w:tcW w:w="2296" w:type="dxa"/>
            <w:vMerge w:val="continue"/>
            <w:vAlign w:val="center"/>
          </w:tcPr>
          <w:p w14:paraId="5FF5EF3F">
            <w:pPr>
              <w:rPr>
                <w:rFonts w:hint="eastAsia" w:ascii="宋体" w:hAnsi="宋体" w:cs="Tahoma"/>
                <w:kern w:val="28"/>
                <w:sz w:val="24"/>
              </w:rPr>
            </w:pPr>
          </w:p>
        </w:tc>
        <w:tc>
          <w:tcPr>
            <w:tcW w:w="6482" w:type="dxa"/>
            <w:vAlign w:val="center"/>
          </w:tcPr>
          <w:p w14:paraId="78E82E0F">
            <w:pPr>
              <w:rPr>
                <w:rFonts w:hint="eastAsia" w:ascii="宋体" w:hAnsi="宋体" w:cs="Tahoma"/>
                <w:sz w:val="24"/>
              </w:rPr>
            </w:pPr>
            <w:r>
              <w:rPr>
                <w:rFonts w:hint="eastAsia" w:ascii="宋体" w:hAnsi="宋体" w:cs="Tahoma"/>
                <w:sz w:val="24"/>
              </w:rPr>
              <w:t xml:space="preserve">具有履行合同所必需的设备和专业技术能力； </w:t>
            </w:r>
          </w:p>
        </w:tc>
      </w:tr>
      <w:tr w14:paraId="45DB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continue"/>
            <w:vAlign w:val="center"/>
          </w:tcPr>
          <w:p w14:paraId="59C26214">
            <w:pPr>
              <w:jc w:val="center"/>
              <w:rPr>
                <w:rFonts w:hint="eastAsia" w:ascii="宋体" w:hAnsi="宋体" w:cs="Tahoma"/>
                <w:kern w:val="28"/>
                <w:sz w:val="24"/>
              </w:rPr>
            </w:pPr>
          </w:p>
        </w:tc>
        <w:tc>
          <w:tcPr>
            <w:tcW w:w="2296" w:type="dxa"/>
            <w:vMerge w:val="continue"/>
            <w:vAlign w:val="center"/>
          </w:tcPr>
          <w:p w14:paraId="11396C84">
            <w:pPr>
              <w:rPr>
                <w:rFonts w:hint="eastAsia" w:ascii="宋体" w:hAnsi="宋体" w:cs="Tahoma"/>
                <w:kern w:val="28"/>
                <w:sz w:val="24"/>
              </w:rPr>
            </w:pPr>
          </w:p>
        </w:tc>
        <w:tc>
          <w:tcPr>
            <w:tcW w:w="6482" w:type="dxa"/>
            <w:vAlign w:val="center"/>
          </w:tcPr>
          <w:p w14:paraId="6304AFDC">
            <w:pPr>
              <w:rPr>
                <w:rFonts w:hint="eastAsia" w:ascii="宋体" w:hAnsi="宋体" w:cs="Tahoma"/>
                <w:sz w:val="24"/>
              </w:rPr>
            </w:pPr>
            <w:r>
              <w:rPr>
                <w:rFonts w:hint="eastAsia" w:ascii="宋体" w:hAnsi="宋体" w:cs="Tahoma"/>
                <w:sz w:val="24"/>
              </w:rPr>
              <w:t xml:space="preserve">有依法缴纳税收和社会保障资金的良好记录； </w:t>
            </w:r>
          </w:p>
        </w:tc>
      </w:tr>
      <w:tr w14:paraId="3446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 w:type="dxa"/>
            <w:vAlign w:val="center"/>
          </w:tcPr>
          <w:p w14:paraId="0F3F014A">
            <w:pPr>
              <w:jc w:val="center"/>
              <w:rPr>
                <w:rFonts w:hint="eastAsia" w:ascii="宋体" w:hAnsi="宋体" w:cs="Tahoma"/>
                <w:kern w:val="28"/>
                <w:sz w:val="24"/>
              </w:rPr>
            </w:pPr>
            <w:r>
              <w:rPr>
                <w:rFonts w:hint="eastAsia" w:ascii="宋体" w:hAnsi="宋体" w:cs="Tahoma"/>
                <w:kern w:val="28"/>
                <w:sz w:val="24"/>
              </w:rPr>
              <w:t>2</w:t>
            </w:r>
          </w:p>
        </w:tc>
        <w:tc>
          <w:tcPr>
            <w:tcW w:w="8778" w:type="dxa"/>
            <w:gridSpan w:val="2"/>
            <w:vAlign w:val="center"/>
          </w:tcPr>
          <w:p w14:paraId="7F211C44">
            <w:pPr>
              <w:rPr>
                <w:rFonts w:hint="eastAsia" w:ascii="宋体" w:hAnsi="宋体" w:cs="Tahoma"/>
                <w:sz w:val="24"/>
              </w:rPr>
            </w:pPr>
            <w:r>
              <w:rPr>
                <w:rFonts w:hint="eastAsia" w:ascii="宋体" w:hAnsi="宋体" w:cs="宋体"/>
                <w:kern w:val="0"/>
                <w:sz w:val="24"/>
              </w:rPr>
              <w:t>在中华人民共和国境内依法注册的，具有独立承担民事责任能力，具有良好信誉，具有履行合同能力和良好的履行合同的记录，具有良好资金、财务状况的法人实体</w:t>
            </w:r>
          </w:p>
        </w:tc>
      </w:tr>
      <w:tr w14:paraId="024B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 w:type="dxa"/>
            <w:vAlign w:val="center"/>
          </w:tcPr>
          <w:p w14:paraId="09DA2872">
            <w:pPr>
              <w:jc w:val="center"/>
              <w:rPr>
                <w:rFonts w:hint="eastAsia" w:ascii="宋体" w:hAnsi="宋体" w:cs="Tahoma"/>
                <w:kern w:val="28"/>
                <w:sz w:val="24"/>
              </w:rPr>
            </w:pPr>
            <w:r>
              <w:rPr>
                <w:rFonts w:ascii="宋体" w:hAnsi="宋体" w:cs="Tahoma"/>
                <w:kern w:val="28"/>
                <w:sz w:val="24"/>
              </w:rPr>
              <w:t>3</w:t>
            </w:r>
          </w:p>
        </w:tc>
        <w:tc>
          <w:tcPr>
            <w:tcW w:w="8778" w:type="dxa"/>
            <w:gridSpan w:val="2"/>
            <w:vAlign w:val="center"/>
          </w:tcPr>
          <w:p w14:paraId="114E4222">
            <w:pPr>
              <w:rPr>
                <w:rFonts w:hint="eastAsia" w:ascii="宋体" w:hAnsi="宋体" w:cs="Tahoma"/>
                <w:kern w:val="28"/>
                <w:sz w:val="24"/>
              </w:rPr>
            </w:pPr>
            <w:r>
              <w:rPr>
                <w:rFonts w:hint="eastAsia" w:ascii="宋体" w:hAnsi="宋体" w:cs="宋体"/>
                <w:kern w:val="0"/>
                <w:sz w:val="24"/>
              </w:rPr>
              <w:t>投标单位负责人为同一人或者存在直接控股、管理关系的不同供应商，不得参加同一合同项下的政府采购活动</w:t>
            </w:r>
          </w:p>
        </w:tc>
      </w:tr>
      <w:tr w14:paraId="17C7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1" w:type="dxa"/>
            <w:vAlign w:val="center"/>
          </w:tcPr>
          <w:p w14:paraId="11FD43D0">
            <w:pPr>
              <w:jc w:val="center"/>
              <w:rPr>
                <w:rFonts w:hint="eastAsia" w:ascii="宋体" w:hAnsi="宋体" w:cs="Tahoma"/>
                <w:kern w:val="28"/>
                <w:sz w:val="24"/>
              </w:rPr>
            </w:pPr>
            <w:r>
              <w:rPr>
                <w:rFonts w:hint="eastAsia" w:ascii="宋体" w:hAnsi="宋体" w:cs="Tahoma"/>
                <w:kern w:val="28"/>
                <w:sz w:val="24"/>
              </w:rPr>
              <w:t>4</w:t>
            </w:r>
          </w:p>
        </w:tc>
        <w:tc>
          <w:tcPr>
            <w:tcW w:w="8778" w:type="dxa"/>
            <w:gridSpan w:val="2"/>
            <w:vAlign w:val="center"/>
          </w:tcPr>
          <w:p w14:paraId="3C1F4C84">
            <w:pPr>
              <w:rPr>
                <w:rFonts w:hint="eastAsia" w:ascii="宋体" w:hAnsi="宋体" w:cs="宋体"/>
                <w:kern w:val="0"/>
                <w:sz w:val="24"/>
              </w:rPr>
            </w:pPr>
            <w:r>
              <w:rPr>
                <w:rFonts w:hint="eastAsia" w:ascii="宋体" w:hAnsi="宋体" w:cs="宋体"/>
                <w:kern w:val="0"/>
                <w:sz w:val="24"/>
              </w:rPr>
              <w:t>依法缴纳税收的记录（提供投标截止日期之前12个月内任何一期纳税记录复印件并加盖公章）（自行编写无效）</w:t>
            </w:r>
          </w:p>
        </w:tc>
      </w:tr>
      <w:tr w14:paraId="3F49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1" w:type="dxa"/>
            <w:vAlign w:val="center"/>
          </w:tcPr>
          <w:p w14:paraId="533573EC">
            <w:pPr>
              <w:jc w:val="center"/>
              <w:rPr>
                <w:rFonts w:hint="eastAsia" w:ascii="宋体" w:hAnsi="宋体" w:cs="Tahoma"/>
                <w:sz w:val="24"/>
              </w:rPr>
            </w:pPr>
            <w:r>
              <w:rPr>
                <w:rFonts w:hint="eastAsia" w:ascii="宋体" w:hAnsi="宋体" w:cs="Tahoma"/>
                <w:sz w:val="24"/>
              </w:rPr>
              <w:t>5</w:t>
            </w:r>
          </w:p>
        </w:tc>
        <w:tc>
          <w:tcPr>
            <w:tcW w:w="8778" w:type="dxa"/>
            <w:gridSpan w:val="2"/>
            <w:vAlign w:val="center"/>
          </w:tcPr>
          <w:p w14:paraId="44AD16A0">
            <w:pPr>
              <w:jc w:val="left"/>
              <w:rPr>
                <w:rFonts w:hint="eastAsia" w:ascii="宋体" w:hAnsi="宋体" w:cs="宋体"/>
                <w:kern w:val="0"/>
                <w:sz w:val="24"/>
              </w:rPr>
            </w:pPr>
            <w:r>
              <w:rPr>
                <w:rFonts w:hint="eastAsia" w:ascii="宋体" w:hAnsi="宋体" w:cs="宋体"/>
                <w:kern w:val="0"/>
                <w:sz w:val="24"/>
              </w:rPr>
              <w:t>依法缴纳社会保障资金的记录（提供投标截止日期之前12个月内任何一期缴费记录复印件并加盖公章）（自行编写无效）</w:t>
            </w:r>
          </w:p>
        </w:tc>
      </w:tr>
      <w:tr w14:paraId="7F8B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1" w:type="dxa"/>
            <w:vAlign w:val="center"/>
          </w:tcPr>
          <w:p w14:paraId="0E92BC33">
            <w:pPr>
              <w:jc w:val="center"/>
              <w:rPr>
                <w:rFonts w:hint="eastAsia" w:ascii="宋体" w:hAnsi="宋体" w:cs="Tahoma"/>
                <w:sz w:val="24"/>
              </w:rPr>
            </w:pPr>
            <w:r>
              <w:rPr>
                <w:rFonts w:hint="eastAsia" w:ascii="宋体" w:hAnsi="宋体" w:cs="Tahoma"/>
                <w:sz w:val="24"/>
              </w:rPr>
              <w:t>6</w:t>
            </w:r>
          </w:p>
        </w:tc>
        <w:tc>
          <w:tcPr>
            <w:tcW w:w="8778" w:type="dxa"/>
            <w:gridSpan w:val="2"/>
            <w:vAlign w:val="center"/>
          </w:tcPr>
          <w:p w14:paraId="2E4A9D90">
            <w:pPr>
              <w:jc w:val="left"/>
              <w:rPr>
                <w:rFonts w:hint="eastAsia" w:ascii="宋体" w:hAnsi="宋体" w:cs="Tahoma"/>
                <w:sz w:val="24"/>
              </w:rPr>
            </w:pPr>
            <w:r>
              <w:rPr>
                <w:rFonts w:hint="eastAsia" w:ascii="宋体" w:hAnsi="宋体" w:cs="Tahoma"/>
                <w:sz w:val="24"/>
              </w:rPr>
              <w:t>具有良好商业信誉和健全财务会计制度的财务状况的承诺（格式自拟，加盖公章）</w:t>
            </w:r>
          </w:p>
        </w:tc>
      </w:tr>
      <w:tr w14:paraId="51DB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1" w:type="dxa"/>
            <w:vAlign w:val="center"/>
          </w:tcPr>
          <w:p w14:paraId="1F9B7C10">
            <w:pPr>
              <w:jc w:val="center"/>
              <w:rPr>
                <w:rFonts w:hint="eastAsia" w:ascii="宋体" w:hAnsi="宋体" w:cs="Tahoma"/>
                <w:sz w:val="24"/>
              </w:rPr>
            </w:pPr>
            <w:r>
              <w:rPr>
                <w:rFonts w:hint="eastAsia" w:ascii="宋体" w:hAnsi="宋体" w:cs="Tahoma"/>
                <w:sz w:val="24"/>
              </w:rPr>
              <w:t>7</w:t>
            </w:r>
          </w:p>
        </w:tc>
        <w:tc>
          <w:tcPr>
            <w:tcW w:w="8778" w:type="dxa"/>
            <w:gridSpan w:val="2"/>
            <w:vAlign w:val="center"/>
          </w:tcPr>
          <w:p w14:paraId="2AF34642">
            <w:pPr>
              <w:jc w:val="left"/>
              <w:rPr>
                <w:rFonts w:hint="eastAsia" w:ascii="宋体" w:hAnsi="宋体" w:cs="Tahoma"/>
                <w:sz w:val="24"/>
              </w:rPr>
            </w:pPr>
            <w:r>
              <w:rPr>
                <w:rFonts w:hint="eastAsia" w:ascii="宋体" w:hAnsi="宋体" w:cs="Tahoma"/>
                <w:sz w:val="24"/>
              </w:rPr>
              <w:t>具有履行合同所必需的设备和专业技术能力的承诺（格式自拟，加盖公章）</w:t>
            </w:r>
          </w:p>
        </w:tc>
      </w:tr>
      <w:tr w14:paraId="2788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1" w:type="dxa"/>
            <w:vAlign w:val="center"/>
          </w:tcPr>
          <w:p w14:paraId="5E8075DE">
            <w:pPr>
              <w:jc w:val="center"/>
              <w:rPr>
                <w:rFonts w:hint="eastAsia" w:ascii="宋体" w:hAnsi="宋体" w:cs="Tahoma"/>
                <w:sz w:val="24"/>
              </w:rPr>
            </w:pPr>
            <w:bookmarkStart w:id="2" w:name="_Hlk199872317"/>
            <w:r>
              <w:rPr>
                <w:rFonts w:hint="eastAsia" w:ascii="宋体" w:hAnsi="宋体" w:cs="Tahoma"/>
                <w:sz w:val="24"/>
              </w:rPr>
              <w:t>8</w:t>
            </w:r>
          </w:p>
        </w:tc>
        <w:tc>
          <w:tcPr>
            <w:tcW w:w="8778" w:type="dxa"/>
            <w:gridSpan w:val="2"/>
            <w:vAlign w:val="center"/>
          </w:tcPr>
          <w:p w14:paraId="01369F44">
            <w:pPr>
              <w:jc w:val="left"/>
              <w:rPr>
                <w:rFonts w:hint="eastAsia" w:ascii="宋体" w:hAnsi="宋体" w:cs="Tahoma"/>
                <w:sz w:val="24"/>
              </w:rPr>
            </w:pPr>
            <w:r>
              <w:rPr>
                <w:rFonts w:hint="eastAsia" w:ascii="宋体" w:hAnsi="宋体" w:cs="Tahoma"/>
                <w:sz w:val="24"/>
              </w:rPr>
              <w:t>投标人必须是已通过健康体检准入审核并完成登记，具有合法资质的允许开展健康体检的医疗机构或其他组织，即：取得云南省卫生健康委颁发的《医疗机构执业许可证》，且许可证副本备注栏办理了健康体检执业登记手续（提供复印件）</w:t>
            </w:r>
          </w:p>
        </w:tc>
      </w:tr>
      <w:bookmarkEnd w:id="2"/>
      <w:tr w14:paraId="6C0DFA00">
        <w:tblPrEx>
          <w:tblCellMar>
            <w:top w:w="0" w:type="dxa"/>
            <w:left w:w="108" w:type="dxa"/>
            <w:bottom w:w="0" w:type="dxa"/>
            <w:right w:w="108" w:type="dxa"/>
          </w:tblCellMar>
        </w:tblPrEx>
        <w:trPr>
          <w:trHeight w:val="477" w:hRule="atLeast"/>
        </w:trPr>
        <w:tc>
          <w:tcPr>
            <w:tcW w:w="1001" w:type="dxa"/>
            <w:vAlign w:val="center"/>
          </w:tcPr>
          <w:p w14:paraId="040A8D2A">
            <w:pPr>
              <w:jc w:val="center"/>
              <w:rPr>
                <w:rFonts w:hint="eastAsia" w:ascii="宋体" w:hAnsi="宋体" w:cs="Tahoma"/>
                <w:sz w:val="24"/>
              </w:rPr>
            </w:pPr>
            <w:r>
              <w:rPr>
                <w:rFonts w:hint="eastAsia" w:ascii="宋体" w:hAnsi="宋体" w:cs="Tahoma"/>
                <w:sz w:val="24"/>
              </w:rPr>
              <w:t>9</w:t>
            </w:r>
          </w:p>
        </w:tc>
        <w:tc>
          <w:tcPr>
            <w:tcW w:w="8778" w:type="dxa"/>
            <w:gridSpan w:val="2"/>
            <w:vAlign w:val="center"/>
          </w:tcPr>
          <w:p w14:paraId="23D63723">
            <w:pPr>
              <w:jc w:val="left"/>
              <w:rPr>
                <w:rFonts w:hint="eastAsia" w:ascii="宋体" w:hAnsi="宋体"/>
                <w:sz w:val="24"/>
              </w:rPr>
            </w:pPr>
            <w:r>
              <w:rPr>
                <w:rFonts w:hint="eastAsia" w:ascii="宋体" w:hAnsi="宋体"/>
                <w:sz w:val="24"/>
              </w:rPr>
              <w:t>本项目不接受联合体投标</w:t>
            </w:r>
          </w:p>
        </w:tc>
      </w:tr>
      <w:tr w14:paraId="0A78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79" w:type="dxa"/>
            <w:gridSpan w:val="3"/>
            <w:vAlign w:val="center"/>
          </w:tcPr>
          <w:p w14:paraId="6F3CCC5B">
            <w:pPr>
              <w:jc w:val="center"/>
              <w:rPr>
                <w:rFonts w:hint="eastAsia" w:ascii="宋体" w:hAnsi="宋体" w:cs="Tahoma"/>
                <w:sz w:val="24"/>
              </w:rPr>
            </w:pPr>
            <w:r>
              <w:rPr>
                <w:rFonts w:hint="eastAsia" w:ascii="宋体" w:hAnsi="宋体" w:cs="Tahoma"/>
                <w:sz w:val="24"/>
              </w:rPr>
              <w:t>结论</w:t>
            </w:r>
          </w:p>
        </w:tc>
      </w:tr>
    </w:tbl>
    <w:p w14:paraId="5320982D">
      <w:pPr>
        <w:spacing w:line="300" w:lineRule="auto"/>
        <w:ind w:firstLine="480" w:firstLineChars="200"/>
        <w:rPr>
          <w:rFonts w:hint="eastAsia" w:ascii="宋体" w:hAnsi="宋体"/>
          <w:sz w:val="24"/>
        </w:rPr>
      </w:pPr>
      <w:r>
        <w:rPr>
          <w:rFonts w:hint="eastAsia" w:ascii="宋体" w:hAnsi="宋体"/>
          <w:sz w:val="24"/>
        </w:rPr>
        <w:t>1、资格性检查</w:t>
      </w:r>
    </w:p>
    <w:p w14:paraId="247AD090">
      <w:pPr>
        <w:spacing w:line="300" w:lineRule="auto"/>
        <w:ind w:firstLine="480" w:firstLineChars="200"/>
        <w:rPr>
          <w:rFonts w:hint="eastAsia" w:ascii="宋体" w:hAnsi="宋体"/>
          <w:sz w:val="24"/>
        </w:rPr>
      </w:pPr>
      <w:r>
        <w:rPr>
          <w:rFonts w:hint="eastAsia" w:ascii="time of new roman" w:hAnsi="time of new roman"/>
          <w:sz w:val="24"/>
        </w:rPr>
        <w:t>注：</w:t>
      </w:r>
      <w:r>
        <w:rPr>
          <w:rFonts w:hint="eastAsia" w:ascii="宋体" w:hAnsi="宋体"/>
          <w:sz w:val="24"/>
        </w:rPr>
        <w:t>结论栏中填写“合格”表示该投标人投标文件符合招标文件的资格性要求，“不合格”表示该投标人投标文件不符合招标文件的资格性要求。</w:t>
      </w:r>
    </w:p>
    <w:p w14:paraId="169FF277">
      <w:pPr>
        <w:spacing w:line="300" w:lineRule="auto"/>
        <w:ind w:firstLine="480" w:firstLineChars="200"/>
        <w:rPr>
          <w:rFonts w:hint="eastAsia" w:ascii="宋体" w:hAnsi="宋体"/>
          <w:sz w:val="24"/>
        </w:rPr>
      </w:pPr>
    </w:p>
    <w:p w14:paraId="11258405">
      <w:pPr>
        <w:spacing w:line="300" w:lineRule="auto"/>
        <w:ind w:firstLine="480" w:firstLineChars="200"/>
        <w:rPr>
          <w:rFonts w:hint="eastAsia" w:ascii="宋体" w:hAnsi="宋体"/>
          <w:sz w:val="24"/>
        </w:rPr>
      </w:pPr>
    </w:p>
    <w:p w14:paraId="67465D8D">
      <w:pPr>
        <w:spacing w:line="300" w:lineRule="auto"/>
        <w:ind w:firstLine="480" w:firstLineChars="200"/>
        <w:rPr>
          <w:rFonts w:hint="eastAsia" w:ascii="宋体" w:hAnsi="宋体"/>
          <w:sz w:val="24"/>
        </w:rPr>
      </w:pPr>
    </w:p>
    <w:p w14:paraId="117FCABC">
      <w:pPr>
        <w:spacing w:line="300" w:lineRule="auto"/>
        <w:ind w:firstLine="480" w:firstLineChars="200"/>
        <w:rPr>
          <w:rFonts w:hint="eastAsia" w:ascii="宋体" w:hAnsi="宋体"/>
          <w:sz w:val="24"/>
        </w:rPr>
      </w:pPr>
    </w:p>
    <w:p w14:paraId="5352BF10">
      <w:pPr>
        <w:spacing w:line="300" w:lineRule="auto"/>
        <w:ind w:firstLine="480" w:firstLineChars="200"/>
        <w:rPr>
          <w:rFonts w:hint="eastAsia" w:ascii="宋体" w:hAnsi="宋体"/>
          <w:sz w:val="24"/>
        </w:rPr>
      </w:pPr>
    </w:p>
    <w:p w14:paraId="37EAA7FF">
      <w:pPr>
        <w:spacing w:line="300" w:lineRule="auto"/>
        <w:ind w:firstLine="480" w:firstLineChars="200"/>
        <w:rPr>
          <w:rFonts w:hint="eastAsia" w:ascii="宋体" w:hAnsi="宋体"/>
          <w:sz w:val="24"/>
        </w:rPr>
      </w:pPr>
    </w:p>
    <w:p w14:paraId="6E913FF9">
      <w:pPr>
        <w:spacing w:line="300" w:lineRule="auto"/>
        <w:ind w:firstLine="480" w:firstLineChars="200"/>
        <w:rPr>
          <w:rFonts w:hint="eastAsia" w:ascii="宋体" w:hAnsi="宋体"/>
          <w:sz w:val="24"/>
        </w:rPr>
      </w:pPr>
      <w:r>
        <w:rPr>
          <w:rFonts w:hint="eastAsia" w:ascii="宋体" w:hAnsi="宋体"/>
          <w:sz w:val="24"/>
        </w:rPr>
        <w:t>2、符合性检查</w:t>
      </w:r>
    </w:p>
    <w:tbl>
      <w:tblPr>
        <w:tblStyle w:val="28"/>
        <w:tblW w:w="9781" w:type="dxa"/>
        <w:tblInd w:w="16" w:type="dxa"/>
        <w:tblLayout w:type="fixed"/>
        <w:tblCellMar>
          <w:top w:w="0" w:type="dxa"/>
          <w:left w:w="0" w:type="dxa"/>
          <w:bottom w:w="0" w:type="dxa"/>
          <w:right w:w="0" w:type="dxa"/>
        </w:tblCellMar>
      </w:tblPr>
      <w:tblGrid>
        <w:gridCol w:w="735"/>
        <w:gridCol w:w="9046"/>
      </w:tblGrid>
      <w:tr w14:paraId="29766F58">
        <w:trPr>
          <w:cantSplit/>
          <w:trHeight w:val="405" w:hRule="atLeast"/>
        </w:trPr>
        <w:tc>
          <w:tcPr>
            <w:tcW w:w="735" w:type="dxa"/>
            <w:vMerge w:val="restart"/>
            <w:tcBorders>
              <w:top w:val="single" w:color="auto" w:sz="4" w:space="0"/>
              <w:left w:val="single" w:color="auto" w:sz="4" w:space="0"/>
              <w:bottom w:val="single" w:color="000000" w:sz="4" w:space="0"/>
              <w:right w:val="single" w:color="auto" w:sz="4" w:space="0"/>
            </w:tcBorders>
            <w:tcMar>
              <w:top w:w="16" w:type="dxa"/>
              <w:left w:w="16" w:type="dxa"/>
              <w:bottom w:w="0" w:type="dxa"/>
              <w:right w:w="16" w:type="dxa"/>
            </w:tcMar>
            <w:vAlign w:val="center"/>
          </w:tcPr>
          <w:p w14:paraId="55501DB4">
            <w:pPr>
              <w:spacing w:line="400" w:lineRule="exact"/>
              <w:ind w:right="-120" w:rightChars="-57"/>
              <w:jc w:val="center"/>
              <w:rPr>
                <w:rFonts w:hint="eastAsia" w:ascii="宋体" w:hAnsi="宋体"/>
                <w:sz w:val="24"/>
              </w:rPr>
            </w:pPr>
            <w:r>
              <w:rPr>
                <w:rFonts w:hint="eastAsia" w:ascii="宋体" w:hAnsi="宋体"/>
                <w:sz w:val="24"/>
              </w:rPr>
              <w:t>序号</w:t>
            </w:r>
          </w:p>
        </w:tc>
        <w:tc>
          <w:tcPr>
            <w:tcW w:w="9046" w:type="dxa"/>
            <w:vMerge w:val="restart"/>
            <w:tcBorders>
              <w:top w:val="single" w:color="auto" w:sz="4" w:space="0"/>
              <w:left w:val="single" w:color="auto" w:sz="4" w:space="0"/>
              <w:bottom w:val="single" w:color="000000" w:sz="4" w:space="0"/>
              <w:right w:val="single" w:color="000000" w:sz="4" w:space="0"/>
            </w:tcBorders>
            <w:vAlign w:val="center"/>
          </w:tcPr>
          <w:p w14:paraId="7D90721B">
            <w:pPr>
              <w:spacing w:line="400" w:lineRule="exact"/>
              <w:ind w:right="-120" w:rightChars="-57"/>
              <w:jc w:val="center"/>
              <w:rPr>
                <w:rFonts w:hint="eastAsia" w:ascii="宋体" w:hAnsi="宋体"/>
                <w:sz w:val="24"/>
              </w:rPr>
            </w:pPr>
            <w:r>
              <w:rPr>
                <w:rFonts w:hint="eastAsia" w:ascii="宋体" w:hAnsi="宋体"/>
                <w:sz w:val="24"/>
              </w:rPr>
              <w:t>评审内容</w:t>
            </w:r>
          </w:p>
        </w:tc>
      </w:tr>
      <w:tr w14:paraId="512DD365">
        <w:tblPrEx>
          <w:tblCellMar>
            <w:top w:w="0" w:type="dxa"/>
            <w:left w:w="0" w:type="dxa"/>
            <w:bottom w:w="0" w:type="dxa"/>
            <w:right w:w="0" w:type="dxa"/>
          </w:tblCellMar>
        </w:tblPrEx>
        <w:trPr>
          <w:cantSplit/>
          <w:trHeight w:val="405" w:hRule="atLeast"/>
        </w:trPr>
        <w:tc>
          <w:tcPr>
            <w:tcW w:w="735" w:type="dxa"/>
            <w:vMerge w:val="continue"/>
            <w:tcBorders>
              <w:top w:val="single" w:color="auto" w:sz="4" w:space="0"/>
              <w:left w:val="single" w:color="auto" w:sz="4" w:space="0"/>
              <w:bottom w:val="single" w:color="000000" w:sz="4" w:space="0"/>
              <w:right w:val="single" w:color="auto" w:sz="4" w:space="0"/>
            </w:tcBorders>
            <w:vAlign w:val="center"/>
          </w:tcPr>
          <w:p w14:paraId="3F9A4E6C">
            <w:pPr>
              <w:spacing w:line="400" w:lineRule="exact"/>
              <w:rPr>
                <w:rFonts w:hint="eastAsia" w:ascii="宋体" w:hAnsi="宋体"/>
                <w:sz w:val="24"/>
              </w:rPr>
            </w:pPr>
          </w:p>
        </w:tc>
        <w:tc>
          <w:tcPr>
            <w:tcW w:w="9046" w:type="dxa"/>
            <w:vMerge w:val="continue"/>
            <w:tcBorders>
              <w:top w:val="single" w:color="auto" w:sz="4" w:space="0"/>
              <w:left w:val="single" w:color="auto" w:sz="4" w:space="0"/>
              <w:bottom w:val="single" w:color="000000" w:sz="4" w:space="0"/>
              <w:right w:val="single" w:color="000000" w:sz="4" w:space="0"/>
            </w:tcBorders>
            <w:vAlign w:val="center"/>
          </w:tcPr>
          <w:p w14:paraId="1DBF5BB4">
            <w:pPr>
              <w:spacing w:line="400" w:lineRule="exact"/>
              <w:rPr>
                <w:rFonts w:hint="eastAsia" w:ascii="宋体" w:hAnsi="宋体"/>
                <w:sz w:val="24"/>
              </w:rPr>
            </w:pPr>
          </w:p>
        </w:tc>
      </w:tr>
      <w:tr w14:paraId="726BB69A">
        <w:tblPrEx>
          <w:tblCellMar>
            <w:top w:w="0" w:type="dxa"/>
            <w:left w:w="0" w:type="dxa"/>
            <w:bottom w:w="0" w:type="dxa"/>
            <w:right w:w="0" w:type="dxa"/>
          </w:tblCellMar>
        </w:tblPrEx>
        <w:trPr>
          <w:trHeight w:val="454" w:hRule="atLeast"/>
        </w:trPr>
        <w:tc>
          <w:tcPr>
            <w:tcW w:w="735"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14:paraId="66139CB6">
            <w:pPr>
              <w:spacing w:line="400" w:lineRule="exact"/>
              <w:jc w:val="center"/>
              <w:rPr>
                <w:rFonts w:hint="eastAsia" w:ascii="宋体" w:hAnsi="宋体"/>
                <w:sz w:val="24"/>
              </w:rPr>
            </w:pPr>
            <w:r>
              <w:rPr>
                <w:rFonts w:hint="eastAsia" w:ascii="宋体" w:hAnsi="宋体"/>
                <w:sz w:val="24"/>
              </w:rPr>
              <w:t>1</w:t>
            </w:r>
          </w:p>
        </w:tc>
        <w:tc>
          <w:tcPr>
            <w:tcW w:w="9046" w:type="dxa"/>
            <w:tcBorders>
              <w:top w:val="nil"/>
              <w:left w:val="single" w:color="auto" w:sz="4" w:space="0"/>
              <w:bottom w:val="single" w:color="auto" w:sz="4" w:space="0"/>
              <w:right w:val="single" w:color="auto" w:sz="4" w:space="0"/>
            </w:tcBorders>
            <w:vAlign w:val="center"/>
          </w:tcPr>
          <w:p w14:paraId="196FD5D9">
            <w:pPr>
              <w:pStyle w:val="76"/>
              <w:widowControl w:val="0"/>
              <w:pBdr>
                <w:bottom w:val="none" w:color="auto" w:sz="0" w:space="0"/>
                <w:right w:val="none" w:color="auto" w:sz="0" w:space="0"/>
              </w:pBdr>
              <w:spacing w:before="0" w:beforeAutospacing="0" w:after="0" w:afterAutospacing="0" w:line="400" w:lineRule="exact"/>
              <w:jc w:val="both"/>
              <w:rPr>
                <w:rFonts w:hint="eastAsia"/>
                <w:kern w:val="2"/>
                <w:sz w:val="24"/>
                <w:szCs w:val="24"/>
              </w:rPr>
            </w:pPr>
            <w:r>
              <w:rPr>
                <w:rFonts w:hint="eastAsia"/>
                <w:sz w:val="24"/>
                <w:szCs w:val="24"/>
              </w:rPr>
              <w:t>是否由法人代表或授权代表有效签署</w:t>
            </w:r>
          </w:p>
        </w:tc>
      </w:tr>
      <w:tr w14:paraId="3BBB514C">
        <w:tblPrEx>
          <w:tblCellMar>
            <w:top w:w="0" w:type="dxa"/>
            <w:left w:w="0" w:type="dxa"/>
            <w:bottom w:w="0" w:type="dxa"/>
            <w:right w:w="0" w:type="dxa"/>
          </w:tblCellMar>
        </w:tblPrEx>
        <w:trPr>
          <w:trHeight w:val="454" w:hRule="atLeast"/>
        </w:trPr>
        <w:tc>
          <w:tcPr>
            <w:tcW w:w="735"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14:paraId="29492ACE">
            <w:pPr>
              <w:spacing w:line="400" w:lineRule="exact"/>
              <w:jc w:val="center"/>
              <w:rPr>
                <w:rFonts w:hint="eastAsia" w:ascii="宋体" w:hAnsi="宋体"/>
                <w:sz w:val="24"/>
              </w:rPr>
            </w:pPr>
            <w:r>
              <w:rPr>
                <w:rFonts w:hint="eastAsia" w:ascii="宋体" w:hAnsi="宋体"/>
                <w:sz w:val="24"/>
              </w:rPr>
              <w:t>2</w:t>
            </w:r>
          </w:p>
        </w:tc>
        <w:tc>
          <w:tcPr>
            <w:tcW w:w="9046" w:type="dxa"/>
            <w:tcBorders>
              <w:top w:val="nil"/>
              <w:left w:val="single" w:color="auto" w:sz="4" w:space="0"/>
              <w:bottom w:val="single" w:color="auto" w:sz="4" w:space="0"/>
              <w:right w:val="single" w:color="auto" w:sz="4" w:space="0"/>
            </w:tcBorders>
            <w:vAlign w:val="center"/>
          </w:tcPr>
          <w:p w14:paraId="76FBFA39">
            <w:pPr>
              <w:pStyle w:val="76"/>
              <w:widowControl w:val="0"/>
              <w:pBdr>
                <w:bottom w:val="none" w:color="auto" w:sz="0" w:space="0"/>
                <w:right w:val="none" w:color="auto" w:sz="0" w:space="0"/>
              </w:pBdr>
              <w:spacing w:before="0" w:beforeAutospacing="0" w:after="0" w:afterAutospacing="0" w:line="400" w:lineRule="exact"/>
              <w:jc w:val="both"/>
              <w:rPr>
                <w:rFonts w:hint="eastAsia"/>
                <w:sz w:val="24"/>
                <w:szCs w:val="24"/>
              </w:rPr>
            </w:pPr>
            <w:r>
              <w:rPr>
                <w:rFonts w:hint="eastAsia"/>
                <w:sz w:val="24"/>
                <w:szCs w:val="24"/>
              </w:rPr>
              <w:t>是否按招标文件规定提供法人代表授权书（如适用）</w:t>
            </w:r>
          </w:p>
        </w:tc>
      </w:tr>
      <w:tr w14:paraId="624284B8">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000000" w:sz="4" w:space="0"/>
              <w:right w:val="single" w:color="auto" w:sz="4" w:space="0"/>
            </w:tcBorders>
            <w:vAlign w:val="center"/>
          </w:tcPr>
          <w:p w14:paraId="1C2A9C5D">
            <w:pPr>
              <w:spacing w:line="400" w:lineRule="exact"/>
              <w:jc w:val="center"/>
              <w:rPr>
                <w:rFonts w:hint="eastAsia" w:ascii="宋体" w:hAnsi="宋体"/>
                <w:sz w:val="24"/>
              </w:rPr>
            </w:pPr>
            <w:r>
              <w:rPr>
                <w:rFonts w:hint="eastAsia" w:ascii="宋体" w:hAnsi="宋体"/>
                <w:sz w:val="24"/>
              </w:rPr>
              <w:t>3</w:t>
            </w:r>
          </w:p>
        </w:tc>
        <w:tc>
          <w:tcPr>
            <w:tcW w:w="9046" w:type="dxa"/>
            <w:tcBorders>
              <w:top w:val="single" w:color="auto" w:sz="4" w:space="0"/>
              <w:left w:val="single" w:color="auto" w:sz="4" w:space="0"/>
              <w:bottom w:val="single" w:color="000000" w:sz="4" w:space="0"/>
              <w:right w:val="single" w:color="000000" w:sz="4" w:space="0"/>
            </w:tcBorders>
            <w:vAlign w:val="center"/>
          </w:tcPr>
          <w:p w14:paraId="29BD67C4">
            <w:pPr>
              <w:spacing w:line="400" w:lineRule="exact"/>
              <w:rPr>
                <w:rFonts w:hint="eastAsia" w:ascii="宋体" w:hAnsi="宋体"/>
                <w:sz w:val="24"/>
              </w:rPr>
            </w:pPr>
            <w:r>
              <w:rPr>
                <w:rFonts w:hint="eastAsia" w:ascii="宋体" w:hAnsi="宋体"/>
                <w:sz w:val="24"/>
              </w:rPr>
              <w:t>是否按招标文件规定要求密封、签署、盖章</w:t>
            </w:r>
          </w:p>
        </w:tc>
      </w:tr>
      <w:tr w14:paraId="2819130F">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2CEA81BA">
            <w:pPr>
              <w:spacing w:line="400" w:lineRule="exact"/>
              <w:jc w:val="center"/>
              <w:rPr>
                <w:rFonts w:hint="eastAsia" w:ascii="宋体" w:hAnsi="宋体"/>
                <w:sz w:val="24"/>
              </w:rPr>
            </w:pPr>
            <w:r>
              <w:rPr>
                <w:rFonts w:hint="eastAsia" w:ascii="宋体" w:hAnsi="宋体"/>
                <w:sz w:val="24"/>
              </w:rPr>
              <w:t>4</w:t>
            </w:r>
          </w:p>
        </w:tc>
        <w:tc>
          <w:tcPr>
            <w:tcW w:w="9046" w:type="dxa"/>
            <w:tcBorders>
              <w:top w:val="single" w:color="auto" w:sz="4" w:space="0"/>
              <w:left w:val="single" w:color="auto" w:sz="4" w:space="0"/>
              <w:bottom w:val="single" w:color="auto" w:sz="4" w:space="0"/>
              <w:right w:val="single" w:color="000000" w:sz="4" w:space="0"/>
            </w:tcBorders>
            <w:vAlign w:val="center"/>
          </w:tcPr>
          <w:p w14:paraId="3B7F9237">
            <w:pPr>
              <w:spacing w:line="400" w:lineRule="exact"/>
              <w:rPr>
                <w:rFonts w:hint="eastAsia" w:ascii="宋体" w:hAnsi="宋体"/>
                <w:sz w:val="24"/>
              </w:rPr>
            </w:pPr>
            <w:r>
              <w:rPr>
                <w:rFonts w:hint="eastAsia" w:ascii="宋体" w:hAnsi="宋体"/>
                <w:sz w:val="24"/>
              </w:rPr>
              <w:t>投标有效期是否满足招标文件（不少于90天）</w:t>
            </w:r>
          </w:p>
        </w:tc>
      </w:tr>
      <w:tr w14:paraId="4B5DCD11">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5C9466E3">
            <w:pPr>
              <w:spacing w:line="400" w:lineRule="exact"/>
              <w:jc w:val="center"/>
              <w:rPr>
                <w:rFonts w:hint="eastAsia" w:ascii="宋体" w:hAnsi="宋体"/>
                <w:sz w:val="24"/>
              </w:rPr>
            </w:pPr>
            <w:r>
              <w:rPr>
                <w:rFonts w:hint="eastAsia" w:ascii="宋体" w:hAnsi="宋体"/>
                <w:sz w:val="24"/>
              </w:rPr>
              <w:t>5</w:t>
            </w:r>
          </w:p>
        </w:tc>
        <w:tc>
          <w:tcPr>
            <w:tcW w:w="9046" w:type="dxa"/>
            <w:tcBorders>
              <w:top w:val="single" w:color="auto" w:sz="4" w:space="0"/>
              <w:left w:val="single" w:color="auto" w:sz="4" w:space="0"/>
              <w:bottom w:val="single" w:color="auto" w:sz="4" w:space="0"/>
              <w:right w:val="single" w:color="000000" w:sz="4" w:space="0"/>
            </w:tcBorders>
            <w:vAlign w:val="center"/>
          </w:tcPr>
          <w:p w14:paraId="443BF61F">
            <w:pPr>
              <w:spacing w:line="400" w:lineRule="exact"/>
              <w:rPr>
                <w:rFonts w:hint="eastAsia" w:ascii="宋体" w:hAnsi="宋体"/>
                <w:sz w:val="24"/>
              </w:rPr>
            </w:pPr>
            <w:r>
              <w:rPr>
                <w:rFonts w:hint="eastAsia" w:ascii="宋体" w:hAnsi="宋体"/>
                <w:sz w:val="24"/>
              </w:rPr>
              <w:t>是否符合招标文件规定的其它实质性要求</w:t>
            </w:r>
            <w:r>
              <w:rPr>
                <w:rFonts w:hint="eastAsia" w:ascii="宋体" w:hAnsi="宋体" w:cs="宋体"/>
                <w:kern w:val="1"/>
                <w:sz w:val="24"/>
              </w:rPr>
              <w:t>（须</w:t>
            </w:r>
            <w:r>
              <w:rPr>
                <w:rFonts w:hint="eastAsia" w:ascii="宋体" w:hAnsi="宋体"/>
                <w:sz w:val="24"/>
              </w:rPr>
              <w:t>满足带*条款</w:t>
            </w:r>
            <w:r>
              <w:rPr>
                <w:rFonts w:hint="eastAsia" w:ascii="宋体" w:hAnsi="宋体" w:cs="宋体"/>
                <w:kern w:val="1"/>
                <w:sz w:val="24"/>
              </w:rPr>
              <w:t>）</w:t>
            </w:r>
          </w:p>
        </w:tc>
      </w:tr>
      <w:tr w14:paraId="5661D1B7">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6890DBCA">
            <w:pPr>
              <w:spacing w:line="400" w:lineRule="exact"/>
              <w:jc w:val="center"/>
              <w:rPr>
                <w:rFonts w:hint="eastAsia" w:ascii="宋体" w:hAnsi="宋体"/>
                <w:sz w:val="24"/>
              </w:rPr>
            </w:pPr>
            <w:r>
              <w:rPr>
                <w:rFonts w:hint="eastAsia" w:ascii="宋体" w:hAnsi="宋体"/>
                <w:sz w:val="24"/>
              </w:rPr>
              <w:t>6</w:t>
            </w:r>
          </w:p>
        </w:tc>
        <w:tc>
          <w:tcPr>
            <w:tcW w:w="9046" w:type="dxa"/>
            <w:tcBorders>
              <w:top w:val="single" w:color="auto" w:sz="4" w:space="0"/>
              <w:left w:val="single" w:color="auto" w:sz="4" w:space="0"/>
              <w:bottom w:val="single" w:color="auto" w:sz="4" w:space="0"/>
              <w:right w:val="single" w:color="000000" w:sz="4" w:space="0"/>
            </w:tcBorders>
            <w:vAlign w:val="center"/>
          </w:tcPr>
          <w:p w14:paraId="184CD3B0">
            <w:pPr>
              <w:spacing w:line="400" w:lineRule="exact"/>
              <w:rPr>
                <w:rFonts w:hint="eastAsia" w:ascii="宋体" w:hAnsi="宋体"/>
                <w:sz w:val="24"/>
              </w:rPr>
            </w:pPr>
            <w:r>
              <w:rPr>
                <w:rFonts w:hint="eastAsia" w:ascii="宋体" w:hAnsi="宋体" w:cs="宋体"/>
                <w:sz w:val="24"/>
              </w:rPr>
              <w:t>投标文件</w:t>
            </w:r>
            <w:r>
              <w:rPr>
                <w:rFonts w:ascii="宋体" w:hAnsi="宋体"/>
                <w:sz w:val="24"/>
              </w:rPr>
              <w:t>是否</w:t>
            </w:r>
            <w:r>
              <w:rPr>
                <w:rFonts w:hint="eastAsia" w:ascii="宋体" w:hAnsi="宋体" w:cs="宋体"/>
                <w:sz w:val="24"/>
              </w:rPr>
              <w:t>有招标文件中规定的其它无效投标条款</w:t>
            </w:r>
          </w:p>
        </w:tc>
      </w:tr>
      <w:tr w14:paraId="6DD0D018">
        <w:tblPrEx>
          <w:tblCellMar>
            <w:top w:w="0" w:type="dxa"/>
            <w:left w:w="0" w:type="dxa"/>
            <w:bottom w:w="0" w:type="dxa"/>
            <w:right w:w="0" w:type="dxa"/>
          </w:tblCellMar>
        </w:tblPrEx>
        <w:trPr>
          <w:trHeight w:val="617" w:hRule="atLeast"/>
        </w:trPr>
        <w:tc>
          <w:tcPr>
            <w:tcW w:w="9781" w:type="dxa"/>
            <w:gridSpan w:val="2"/>
            <w:tcBorders>
              <w:top w:val="single" w:color="auto" w:sz="4" w:space="0"/>
              <w:left w:val="single" w:color="auto" w:sz="4" w:space="0"/>
              <w:bottom w:val="single" w:color="auto" w:sz="4" w:space="0"/>
              <w:right w:val="single" w:color="000000" w:sz="4" w:space="0"/>
            </w:tcBorders>
            <w:tcMar>
              <w:top w:w="16" w:type="dxa"/>
              <w:left w:w="16" w:type="dxa"/>
              <w:bottom w:w="0" w:type="dxa"/>
              <w:right w:w="16" w:type="dxa"/>
            </w:tcMar>
            <w:vAlign w:val="center"/>
          </w:tcPr>
          <w:p w14:paraId="01B73DF7">
            <w:pPr>
              <w:spacing w:line="400" w:lineRule="exact"/>
              <w:jc w:val="center"/>
              <w:rPr>
                <w:rFonts w:hint="eastAsia" w:ascii="宋体" w:hAnsi="宋体"/>
                <w:sz w:val="24"/>
              </w:rPr>
            </w:pPr>
            <w:r>
              <w:rPr>
                <w:rFonts w:hint="eastAsia" w:ascii="宋体" w:hAnsi="宋体"/>
                <w:sz w:val="24"/>
              </w:rPr>
              <w:t>结    论</w:t>
            </w:r>
          </w:p>
        </w:tc>
      </w:tr>
    </w:tbl>
    <w:p w14:paraId="7ECC1EBB">
      <w:pPr>
        <w:rPr>
          <w:rFonts w:hint="eastAsia" w:ascii="time of new roman" w:hAnsi="time of new roman"/>
          <w:szCs w:val="21"/>
        </w:rPr>
      </w:pPr>
      <w:r>
        <w:rPr>
          <w:rFonts w:hint="eastAsia" w:ascii="time of new roman" w:hAnsi="time of new roman"/>
          <w:szCs w:val="21"/>
        </w:rPr>
        <w:t xml:space="preserve">  </w:t>
      </w:r>
    </w:p>
    <w:p w14:paraId="77C3DFFF">
      <w:pPr>
        <w:ind w:firstLine="480"/>
        <w:rPr>
          <w:rFonts w:hint="eastAsia" w:ascii="宋体" w:hAnsi="宋体"/>
          <w:sz w:val="24"/>
        </w:rPr>
      </w:pPr>
      <w:r>
        <w:rPr>
          <w:rFonts w:hint="eastAsia" w:ascii="time of new roman" w:hAnsi="time of new roman"/>
          <w:sz w:val="24"/>
        </w:rPr>
        <w:t>注：</w:t>
      </w:r>
      <w:r>
        <w:rPr>
          <w:rFonts w:hint="eastAsia" w:ascii="宋体" w:hAnsi="宋体"/>
          <w:sz w:val="24"/>
        </w:rPr>
        <w:t>结论栏中填写“合格”表示该投标人投标文件满足招标文件的符合性要求，“不合格”表示该投标人投标文件不满足招标文件的符合性要求。</w:t>
      </w:r>
    </w:p>
    <w:p w14:paraId="3075216A">
      <w:pPr>
        <w:ind w:firstLine="480"/>
        <w:rPr>
          <w:rFonts w:hint="eastAsia" w:ascii="宋体" w:hAnsi="宋体"/>
          <w:sz w:val="24"/>
        </w:rPr>
      </w:pPr>
    </w:p>
    <w:p w14:paraId="188FA904">
      <w:pPr>
        <w:spacing w:line="300" w:lineRule="auto"/>
        <w:ind w:firstLine="480" w:firstLineChars="200"/>
        <w:rPr>
          <w:rFonts w:hint="eastAsia" w:ascii="宋体" w:hAnsi="宋体"/>
          <w:sz w:val="24"/>
        </w:rPr>
      </w:pPr>
      <w:r>
        <w:rPr>
          <w:rFonts w:hint="eastAsia" w:ascii="宋体" w:hAnsi="宋体"/>
          <w:sz w:val="24"/>
        </w:rPr>
        <w:t>资格性检查和符合性检查均“合格”的，通过投标文件的初审，进入下一步具体评分环节；否则，其投标无效。</w:t>
      </w:r>
    </w:p>
    <w:p w14:paraId="5A53B932">
      <w:pPr>
        <w:adjustRightInd w:val="0"/>
        <w:snapToGrid w:val="0"/>
        <w:spacing w:before="120" w:beforeLines="50" w:after="120" w:afterLines="50"/>
        <w:rPr>
          <w:rFonts w:hint="eastAsia" w:ascii="宋体" w:hAnsi="宋体"/>
          <w:b/>
          <w:sz w:val="30"/>
          <w:szCs w:val="30"/>
        </w:rPr>
      </w:pPr>
      <w:r>
        <w:rPr>
          <w:rFonts w:hint="eastAsia" w:ascii="宋体" w:hAnsi="宋体"/>
          <w:b/>
          <w:sz w:val="30"/>
          <w:szCs w:val="30"/>
        </w:rPr>
        <w:t>二、具体评分标准（满分为100分）</w:t>
      </w:r>
    </w:p>
    <w:p w14:paraId="58F49C96">
      <w:pPr>
        <w:spacing w:line="300" w:lineRule="auto"/>
        <w:ind w:firstLine="480" w:firstLineChars="200"/>
        <w:rPr>
          <w:rFonts w:hint="eastAsia" w:ascii="宋体" w:hAnsi="宋体"/>
          <w:sz w:val="24"/>
        </w:rPr>
      </w:pPr>
      <w:r>
        <w:rPr>
          <w:rFonts w:hint="eastAsia" w:ascii="宋体" w:hAnsi="宋体"/>
          <w:sz w:val="24"/>
        </w:rPr>
        <w:t>本次评标采用综合评分法，即指在最大限度地满足招标文件实质性要求的前提下，按照招标文件中规定的各项因素进行综合评审后，以评标总得分最高的投标人作为中标候选供应商或中标供应商的评标方法，满分为100分，详细评分标准如下：</w:t>
      </w:r>
    </w:p>
    <w:p w14:paraId="3B281623">
      <w:pPr>
        <w:spacing w:line="300" w:lineRule="auto"/>
        <w:ind w:firstLine="480" w:firstLineChars="200"/>
        <w:rPr>
          <w:rFonts w:hint="eastAsia" w:ascii="宋体" w:hAnsi="宋体"/>
          <w:sz w:val="24"/>
        </w:rPr>
      </w:pPr>
    </w:p>
    <w:tbl>
      <w:tblPr>
        <w:tblStyle w:val="28"/>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56"/>
        <w:gridCol w:w="1580"/>
        <w:gridCol w:w="6792"/>
      </w:tblGrid>
      <w:tr w14:paraId="4005D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2764" w:type="dxa"/>
            <w:gridSpan w:val="2"/>
            <w:tcBorders>
              <w:bottom w:val="single" w:color="auto" w:sz="6" w:space="0"/>
            </w:tcBorders>
            <w:shd w:val="clear" w:color="auto" w:fill="D9D9D9"/>
            <w:vAlign w:val="center"/>
          </w:tcPr>
          <w:p w14:paraId="0BE608EC">
            <w:pPr>
              <w:jc w:val="center"/>
              <w:rPr>
                <w:rFonts w:hint="eastAsia" w:ascii="等线" w:hAnsi="等线" w:eastAsia="等线"/>
                <w:b/>
                <w:szCs w:val="21"/>
              </w:rPr>
            </w:pPr>
            <w:r>
              <w:rPr>
                <w:rFonts w:hint="eastAsia" w:ascii="等线" w:hAnsi="等线" w:eastAsia="等线"/>
                <w:b/>
                <w:bCs/>
                <w:szCs w:val="21"/>
              </w:rPr>
              <w:t>评审因素</w:t>
            </w:r>
          </w:p>
        </w:tc>
        <w:tc>
          <w:tcPr>
            <w:tcW w:w="6618" w:type="dxa"/>
            <w:tcBorders>
              <w:bottom w:val="single" w:color="auto" w:sz="6" w:space="0"/>
            </w:tcBorders>
            <w:shd w:val="clear" w:color="auto" w:fill="D9D9D9"/>
            <w:vAlign w:val="center"/>
          </w:tcPr>
          <w:p w14:paraId="12F0EECC">
            <w:pPr>
              <w:jc w:val="center"/>
              <w:rPr>
                <w:rFonts w:hint="eastAsia" w:ascii="等线" w:hAnsi="等线" w:eastAsia="等线"/>
                <w:szCs w:val="21"/>
              </w:rPr>
            </w:pPr>
            <w:r>
              <w:rPr>
                <w:rFonts w:hint="eastAsia" w:ascii="等线" w:hAnsi="等线" w:eastAsia="等线"/>
                <w:b/>
                <w:bCs/>
                <w:szCs w:val="21"/>
              </w:rPr>
              <w:t>评审标准</w:t>
            </w:r>
          </w:p>
        </w:tc>
      </w:tr>
      <w:tr w14:paraId="1DD6F3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2764" w:type="dxa"/>
            <w:gridSpan w:val="2"/>
            <w:tcBorders>
              <w:top w:val="single" w:color="auto" w:sz="6" w:space="0"/>
            </w:tcBorders>
            <w:vAlign w:val="center"/>
          </w:tcPr>
          <w:p w14:paraId="15067C85">
            <w:pPr>
              <w:jc w:val="center"/>
            </w:pPr>
            <w:r>
              <w:rPr>
                <w:rFonts w:hint="eastAsia"/>
                <w:szCs w:val="21"/>
                <w:lang w:val="zh-CN"/>
              </w:rPr>
              <w:t>价格部分（10分）</w:t>
            </w:r>
          </w:p>
        </w:tc>
        <w:tc>
          <w:tcPr>
            <w:tcW w:w="6618" w:type="dxa"/>
            <w:tcBorders>
              <w:top w:val="single" w:color="auto" w:sz="6" w:space="0"/>
            </w:tcBorders>
            <w:vAlign w:val="center"/>
          </w:tcPr>
          <w:p w14:paraId="0EAB815F">
            <w:pPr>
              <w:spacing w:line="276" w:lineRule="auto"/>
              <w:rPr>
                <w:szCs w:val="21"/>
                <w:lang w:val="zh-CN"/>
              </w:rPr>
            </w:pPr>
            <w:r>
              <w:rPr>
                <w:szCs w:val="21"/>
                <w:lang w:val="zh-CN"/>
              </w:rPr>
              <w:t>根据《财政部关于加强政府采购货物和服务项目价格评审管理的通知》的规定，本次价格评分统一采用低价优先法计算，即满足招标文件要求且投标价格最低的投标报价为评标基准价，其价格分为满分。其他投标人的价格评分统一按照下列公式计算：</w:t>
            </w:r>
          </w:p>
          <w:p w14:paraId="34E3AFAB">
            <w:pPr>
              <w:snapToGrid w:val="0"/>
              <w:ind w:left="-63" w:leftChars="-30" w:right="-67" w:rightChars="-32"/>
              <w:jc w:val="left"/>
            </w:pPr>
            <w:r>
              <w:rPr>
                <w:szCs w:val="21"/>
                <w:lang w:val="zh-CN"/>
              </w:rPr>
              <w:t>价格评分 =（评标基准价/投标报价）×</w:t>
            </w:r>
            <w:r>
              <w:rPr>
                <w:rFonts w:hint="eastAsia"/>
                <w:szCs w:val="21"/>
              </w:rPr>
              <w:t>10</w:t>
            </w:r>
          </w:p>
        </w:tc>
      </w:tr>
      <w:tr w14:paraId="188205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224" w:type="dxa"/>
            <w:tcBorders>
              <w:top w:val="single" w:color="auto" w:sz="6" w:space="0"/>
            </w:tcBorders>
            <w:vAlign w:val="center"/>
          </w:tcPr>
          <w:p w14:paraId="1D324990">
            <w:pPr>
              <w:jc w:val="center"/>
              <w:rPr>
                <w:szCs w:val="21"/>
                <w:lang w:val="zh-CN"/>
              </w:rPr>
            </w:pPr>
            <w:r>
              <w:rPr>
                <w:rFonts w:hint="eastAsia"/>
                <w:szCs w:val="21"/>
                <w:lang w:val="zh-CN"/>
              </w:rPr>
              <w:t>商务部分（</w:t>
            </w:r>
            <w:r>
              <w:rPr>
                <w:rFonts w:hint="eastAsia"/>
                <w:szCs w:val="21"/>
              </w:rPr>
              <w:t>5</w:t>
            </w:r>
            <w:r>
              <w:rPr>
                <w:rFonts w:hint="eastAsia"/>
                <w:szCs w:val="21"/>
                <w:lang w:val="zh-CN"/>
              </w:rPr>
              <w:t>分）</w:t>
            </w:r>
          </w:p>
        </w:tc>
        <w:tc>
          <w:tcPr>
            <w:tcW w:w="1540" w:type="dxa"/>
            <w:tcBorders>
              <w:top w:val="single" w:color="auto" w:sz="6" w:space="0"/>
            </w:tcBorders>
            <w:vAlign w:val="center"/>
          </w:tcPr>
          <w:p w14:paraId="2D3CEDD5">
            <w:pPr>
              <w:jc w:val="center"/>
              <w:rPr>
                <w:szCs w:val="21"/>
                <w:lang w:val="zh-CN"/>
              </w:rPr>
            </w:pPr>
            <w:r>
              <w:rPr>
                <w:rFonts w:hint="eastAsia"/>
              </w:rPr>
              <w:t>2023年</w:t>
            </w:r>
            <w:r>
              <w:t>以来</w:t>
            </w:r>
            <w:r>
              <w:rPr>
                <w:rFonts w:hint="eastAsia"/>
              </w:rPr>
              <w:t>同类</w:t>
            </w:r>
            <w:r>
              <w:t>项目业绩</w:t>
            </w:r>
            <w:r>
              <w:rPr>
                <w:rFonts w:hint="eastAsia"/>
              </w:rPr>
              <w:t>（5分）</w:t>
            </w:r>
          </w:p>
        </w:tc>
        <w:tc>
          <w:tcPr>
            <w:tcW w:w="6618" w:type="dxa"/>
            <w:tcBorders>
              <w:top w:val="single" w:color="auto" w:sz="6" w:space="0"/>
            </w:tcBorders>
            <w:vAlign w:val="center"/>
          </w:tcPr>
          <w:p w14:paraId="157CDA06">
            <w:pPr>
              <w:snapToGrid w:val="0"/>
              <w:ind w:left="-63" w:leftChars="-30" w:right="-67" w:rightChars="-32"/>
              <w:jc w:val="left"/>
            </w:pPr>
            <w:r>
              <w:rPr>
                <w:rFonts w:hint="eastAsia"/>
              </w:rPr>
              <w:t>2023年至今同类项目业绩</w:t>
            </w:r>
            <w:bookmarkStart w:id="115" w:name="_GoBack"/>
            <w:bookmarkEnd w:id="115"/>
            <w:r>
              <w:rPr>
                <w:rFonts w:hint="eastAsia"/>
              </w:rPr>
              <w:t>每提供一个得1分，最高得分5分</w:t>
            </w:r>
          </w:p>
          <w:p w14:paraId="71C4E341">
            <w:pPr>
              <w:snapToGrid w:val="0"/>
              <w:ind w:left="-63" w:leftChars="-30" w:right="-67" w:rightChars="-32"/>
              <w:jc w:val="left"/>
            </w:pPr>
            <w:r>
              <w:rPr>
                <w:rFonts w:hint="eastAsia"/>
              </w:rPr>
              <w:t>备注：</w:t>
            </w:r>
          </w:p>
          <w:p w14:paraId="294F34F8">
            <w:pPr>
              <w:snapToGrid w:val="0"/>
              <w:ind w:left="-63" w:leftChars="-30" w:right="-67" w:rightChars="-32"/>
              <w:jc w:val="left"/>
            </w:pPr>
            <w:r>
              <w:rPr>
                <w:rFonts w:hint="eastAsia"/>
              </w:rPr>
              <w:t>1</w:t>
            </w:r>
            <w:r>
              <w:rPr>
                <w:rFonts w:hint="eastAsia"/>
                <w:szCs w:val="21"/>
              </w:rPr>
              <w:t>.</w:t>
            </w:r>
            <w:r>
              <w:rPr>
                <w:rFonts w:hint="eastAsia" w:ascii="宋体" w:hAnsi="宋体"/>
                <w:bCs/>
                <w:szCs w:val="21"/>
              </w:rPr>
              <w:t xml:space="preserve"> 需提供</w:t>
            </w:r>
            <w:r>
              <w:rPr>
                <w:rFonts w:hint="eastAsia" w:ascii="宋体" w:hAnsi="宋体"/>
                <w:szCs w:val="21"/>
                <w:shd w:val="clear" w:color="auto" w:fill="FFFFFF"/>
              </w:rPr>
              <w:t>与其他单位签订的体检合同复印件</w:t>
            </w:r>
            <w:r>
              <w:rPr>
                <w:rFonts w:ascii="宋体" w:hAnsi="宋体"/>
                <w:bCs/>
                <w:szCs w:val="21"/>
              </w:rPr>
              <w:t>或</w:t>
            </w:r>
            <w:r>
              <w:rPr>
                <w:rFonts w:hint="eastAsia" w:ascii="宋体" w:hAnsi="宋体" w:cs="宋体"/>
                <w:kern w:val="0"/>
                <w:szCs w:val="21"/>
              </w:rPr>
              <w:t>业主证明等</w:t>
            </w:r>
            <w:r>
              <w:rPr>
                <w:rFonts w:hint="eastAsia"/>
                <w:bCs/>
                <w:szCs w:val="21"/>
              </w:rPr>
              <w:t>。</w:t>
            </w:r>
          </w:p>
          <w:p w14:paraId="5EAFC76A">
            <w:pPr>
              <w:rPr>
                <w:szCs w:val="21"/>
                <w:lang w:val="zh-CN"/>
              </w:rPr>
            </w:pPr>
            <w:r>
              <w:t xml:space="preserve">2. </w:t>
            </w:r>
            <w:r>
              <w:rPr>
                <w:rFonts w:hint="eastAsia"/>
              </w:rPr>
              <w:t>投标人未能</w:t>
            </w:r>
            <w:r>
              <w:t>按上</w:t>
            </w:r>
            <w:r>
              <w:rPr>
                <w:rFonts w:hint="eastAsia"/>
              </w:rPr>
              <w:t>述</w:t>
            </w:r>
            <w:r>
              <w:t>要求</w:t>
            </w:r>
            <w:r>
              <w:rPr>
                <w:rFonts w:hint="eastAsia"/>
              </w:rPr>
              <w:t>证明文件的，该项业绩不计分。</w:t>
            </w:r>
          </w:p>
        </w:tc>
      </w:tr>
      <w:tr w14:paraId="2BF6B5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1224" w:type="dxa"/>
            <w:vMerge w:val="restart"/>
            <w:vAlign w:val="center"/>
          </w:tcPr>
          <w:p w14:paraId="26B42D33">
            <w:pPr>
              <w:jc w:val="center"/>
              <w:rPr>
                <w:szCs w:val="21"/>
                <w:lang w:val="zh-CN"/>
              </w:rPr>
            </w:pPr>
          </w:p>
          <w:p w14:paraId="3D7B197F">
            <w:pPr>
              <w:jc w:val="center"/>
              <w:rPr>
                <w:szCs w:val="21"/>
                <w:lang w:val="zh-CN"/>
              </w:rPr>
            </w:pPr>
          </w:p>
          <w:p w14:paraId="0ECCA8CA">
            <w:pPr>
              <w:jc w:val="center"/>
              <w:rPr>
                <w:szCs w:val="21"/>
                <w:lang w:val="zh-CN"/>
              </w:rPr>
            </w:pPr>
          </w:p>
          <w:p w14:paraId="74CDCFEC">
            <w:pPr>
              <w:jc w:val="center"/>
              <w:rPr>
                <w:szCs w:val="21"/>
                <w:lang w:val="zh-CN"/>
              </w:rPr>
            </w:pPr>
          </w:p>
          <w:p w14:paraId="79BC82FE">
            <w:pPr>
              <w:jc w:val="center"/>
              <w:rPr>
                <w:szCs w:val="21"/>
                <w:lang w:val="zh-CN"/>
              </w:rPr>
            </w:pPr>
          </w:p>
          <w:p w14:paraId="1E14C8F4">
            <w:pPr>
              <w:jc w:val="center"/>
              <w:rPr>
                <w:szCs w:val="21"/>
                <w:lang w:val="zh-CN"/>
              </w:rPr>
            </w:pPr>
          </w:p>
          <w:p w14:paraId="05B8CC93">
            <w:pPr>
              <w:jc w:val="center"/>
              <w:rPr>
                <w:szCs w:val="21"/>
                <w:lang w:val="zh-CN"/>
              </w:rPr>
            </w:pPr>
          </w:p>
          <w:p w14:paraId="53B9998E">
            <w:pPr>
              <w:jc w:val="center"/>
              <w:rPr>
                <w:szCs w:val="21"/>
                <w:lang w:val="zh-CN"/>
              </w:rPr>
            </w:pPr>
          </w:p>
          <w:p w14:paraId="4F1E95FA">
            <w:pPr>
              <w:jc w:val="center"/>
              <w:rPr>
                <w:szCs w:val="21"/>
                <w:lang w:val="zh-CN"/>
              </w:rPr>
            </w:pPr>
            <w:r>
              <w:rPr>
                <w:szCs w:val="21"/>
                <w:lang w:val="zh-CN"/>
              </w:rPr>
              <w:t>技术部分</w:t>
            </w:r>
            <w:r>
              <w:rPr>
                <w:rFonts w:hint="eastAsia"/>
                <w:szCs w:val="21"/>
                <w:lang w:val="zh-CN"/>
              </w:rPr>
              <w:t>（85分）</w:t>
            </w:r>
          </w:p>
        </w:tc>
        <w:tc>
          <w:tcPr>
            <w:tcW w:w="1540" w:type="dxa"/>
            <w:vAlign w:val="center"/>
          </w:tcPr>
          <w:p w14:paraId="636C8344">
            <w:pPr>
              <w:jc w:val="center"/>
              <w:rPr>
                <w:szCs w:val="21"/>
                <w:lang w:val="zh-CN"/>
              </w:rPr>
            </w:pPr>
            <w:r>
              <w:t>体检服务方案</w:t>
            </w:r>
            <w:r>
              <w:rPr>
                <w:rFonts w:hint="eastAsia"/>
              </w:rPr>
              <w:t>（45分）</w:t>
            </w:r>
          </w:p>
        </w:tc>
        <w:tc>
          <w:tcPr>
            <w:tcW w:w="6618" w:type="dxa"/>
            <w:vAlign w:val="center"/>
          </w:tcPr>
          <w:p w14:paraId="54F4B3AD">
            <w:pPr>
              <w:snapToGrid w:val="0"/>
              <w:ind w:left="-63" w:leftChars="-30" w:right="-67" w:rightChars="-32"/>
              <w:jc w:val="left"/>
            </w:pPr>
            <w:r>
              <w:rPr>
                <w:rFonts w:hint="eastAsia"/>
              </w:rPr>
              <w:t>根据投标商提供的总体考虑、具体体检项目、场次安排、人数安排、体检流程、安排、个性化服务、检后服务等方案综合打分，从体检方案的全面性、合理性、专业度、科学性、服务满意度等进行评价：</w:t>
            </w:r>
          </w:p>
          <w:p w14:paraId="4A9DC3DF">
            <w:pPr>
              <w:snapToGrid w:val="0"/>
              <w:ind w:left="-63" w:leftChars="-30" w:right="-67" w:rightChars="-32"/>
              <w:jc w:val="left"/>
            </w:pPr>
            <w:r>
              <w:rPr>
                <w:rFonts w:hint="eastAsia"/>
              </w:rPr>
              <w:t>方案全面合理，科学专业，完全满足招标文件的需求，得45-30分；</w:t>
            </w:r>
          </w:p>
          <w:p w14:paraId="21701B8E">
            <w:pPr>
              <w:snapToGrid w:val="0"/>
              <w:ind w:left="-63" w:leftChars="-30" w:right="-67" w:rightChars="-32"/>
              <w:jc w:val="left"/>
            </w:pPr>
            <w:r>
              <w:rPr>
                <w:rFonts w:hint="eastAsia"/>
              </w:rPr>
              <w:t>方案基本合理，基本科学，基本满足招标文件的需求，得29-15分；</w:t>
            </w:r>
          </w:p>
          <w:p w14:paraId="64DDCC62">
            <w:pPr>
              <w:snapToGrid w:val="0"/>
              <w:ind w:left="-63" w:leftChars="-30" w:right="-67" w:rightChars="-32"/>
              <w:jc w:val="left"/>
            </w:pPr>
            <w:r>
              <w:rPr>
                <w:rFonts w:hint="eastAsia"/>
              </w:rPr>
              <w:t>方案不合理，不科学，不能满足招标文件的需求，得14-0分。</w:t>
            </w:r>
          </w:p>
        </w:tc>
      </w:tr>
      <w:tr w14:paraId="6B2022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1224" w:type="dxa"/>
            <w:vMerge w:val="continue"/>
            <w:vAlign w:val="center"/>
          </w:tcPr>
          <w:p w14:paraId="329CD60C">
            <w:pPr>
              <w:jc w:val="center"/>
              <w:rPr>
                <w:szCs w:val="21"/>
              </w:rPr>
            </w:pPr>
          </w:p>
        </w:tc>
        <w:tc>
          <w:tcPr>
            <w:tcW w:w="1540" w:type="dxa"/>
            <w:vAlign w:val="center"/>
          </w:tcPr>
          <w:p w14:paraId="45CC6433">
            <w:pPr>
              <w:pStyle w:val="16"/>
              <w:rPr>
                <w:rFonts w:ascii="Times New Roman" w:hAnsi="Times New Roman"/>
                <w:sz w:val="21"/>
                <w:szCs w:val="21"/>
              </w:rPr>
            </w:pPr>
            <w:r>
              <w:rPr>
                <w:sz w:val="21"/>
                <w:szCs w:val="21"/>
              </w:rPr>
              <w:t>拟投入</w:t>
            </w:r>
            <w:r>
              <w:rPr>
                <w:rFonts w:hint="eastAsia"/>
                <w:sz w:val="21"/>
                <w:szCs w:val="21"/>
              </w:rPr>
              <w:t>体检服务团队</w:t>
            </w:r>
            <w:r>
              <w:rPr>
                <w:sz w:val="21"/>
                <w:szCs w:val="21"/>
              </w:rPr>
              <w:t>的人员</w:t>
            </w:r>
            <w:r>
              <w:rPr>
                <w:rFonts w:hint="eastAsia"/>
                <w:sz w:val="21"/>
                <w:szCs w:val="21"/>
              </w:rPr>
              <w:t>情况（20分）</w:t>
            </w:r>
          </w:p>
        </w:tc>
        <w:tc>
          <w:tcPr>
            <w:tcW w:w="6618" w:type="dxa"/>
            <w:vAlign w:val="center"/>
          </w:tcPr>
          <w:p w14:paraId="4D2CCA33">
            <w:pPr>
              <w:snapToGrid w:val="0"/>
              <w:ind w:left="-63" w:leftChars="-30" w:right="147" w:rightChars="70"/>
              <w:jc w:val="left"/>
            </w:pPr>
            <w:r>
              <w:rPr>
                <w:rFonts w:hint="eastAsia"/>
              </w:rPr>
              <w:t>根据投标商针对本项目服务人员安排方案，包括服务总人数、人员安排、人员专业资质等进行综合评价打分，从方案的实用性、合理性、满足招标文件的采购需求等进行评价：</w:t>
            </w:r>
          </w:p>
          <w:p w14:paraId="4A55DFEB">
            <w:pPr>
              <w:snapToGrid w:val="0"/>
              <w:ind w:left="-63" w:leftChars="-30" w:right="147" w:rightChars="70"/>
              <w:jc w:val="left"/>
            </w:pPr>
            <w:r>
              <w:rPr>
                <w:rFonts w:hint="eastAsia"/>
              </w:rPr>
              <w:t>方案实用性强，科学合理，完全满足招标文件需求，得20-15分；</w:t>
            </w:r>
          </w:p>
          <w:p w14:paraId="5B7C0898">
            <w:pPr>
              <w:snapToGrid w:val="0"/>
              <w:ind w:left="-63" w:leftChars="-30" w:right="147" w:rightChars="70"/>
              <w:jc w:val="left"/>
            </w:pPr>
            <w:r>
              <w:rPr>
                <w:rFonts w:hint="eastAsia"/>
              </w:rPr>
              <w:t>方案实用性较强，基本科学合理，基本满足招标文件需求，得14-8分；</w:t>
            </w:r>
          </w:p>
          <w:p w14:paraId="4062A156">
            <w:pPr>
              <w:snapToGrid w:val="0"/>
              <w:ind w:left="-63" w:leftChars="-30" w:right="147" w:rightChars="70"/>
              <w:jc w:val="left"/>
            </w:pPr>
            <w:r>
              <w:rPr>
                <w:rFonts w:hint="eastAsia"/>
              </w:rPr>
              <w:t>方案实用性弱，部分科学合理，部分满足招标文件需求，得7-1分</w:t>
            </w:r>
          </w:p>
          <w:p w14:paraId="22D42C39">
            <w:pPr>
              <w:snapToGrid w:val="0"/>
              <w:ind w:left="-63" w:leftChars="-30" w:right="147" w:rightChars="70"/>
              <w:jc w:val="left"/>
            </w:pPr>
            <w:r>
              <w:rPr>
                <w:rFonts w:hint="eastAsia"/>
              </w:rPr>
              <w:t>未提供方案，或方案完全不能满足招标文件需求，得</w:t>
            </w:r>
            <w:r>
              <w:t>0</w:t>
            </w:r>
            <w:r>
              <w:rPr>
                <w:rFonts w:hint="eastAsia"/>
              </w:rPr>
              <w:t>分；</w:t>
            </w:r>
          </w:p>
          <w:p w14:paraId="40B1413A">
            <w:pPr>
              <w:snapToGrid w:val="0"/>
              <w:ind w:right="147" w:rightChars="70"/>
              <w:jc w:val="left"/>
              <w:rPr>
                <w:szCs w:val="21"/>
                <w:lang w:val="zh-CN"/>
              </w:rPr>
            </w:pPr>
            <w:r>
              <w:rPr>
                <w:rFonts w:hint="eastAsia"/>
              </w:rPr>
              <w:t>（须提供拟派人员基本情况表并加盖单位公章）</w:t>
            </w:r>
          </w:p>
        </w:tc>
      </w:tr>
      <w:tr w14:paraId="4150B2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4" w:hRule="atLeast"/>
          <w:jc w:val="center"/>
        </w:trPr>
        <w:tc>
          <w:tcPr>
            <w:tcW w:w="1224" w:type="dxa"/>
            <w:vMerge w:val="continue"/>
            <w:vAlign w:val="center"/>
          </w:tcPr>
          <w:p w14:paraId="4ADBD080">
            <w:pPr>
              <w:jc w:val="center"/>
              <w:rPr>
                <w:szCs w:val="21"/>
                <w:lang w:val="zh-CN"/>
              </w:rPr>
            </w:pPr>
          </w:p>
        </w:tc>
        <w:tc>
          <w:tcPr>
            <w:tcW w:w="1540" w:type="dxa"/>
            <w:vAlign w:val="center"/>
          </w:tcPr>
          <w:p w14:paraId="6DDA89A7">
            <w:pPr>
              <w:jc w:val="center"/>
              <w:rPr>
                <w:szCs w:val="21"/>
                <w:lang w:val="zh-CN"/>
              </w:rPr>
            </w:pPr>
            <w:r>
              <w:t>拟投入的体检设备</w:t>
            </w:r>
            <w:r>
              <w:rPr>
                <w:rFonts w:hint="eastAsia"/>
                <w:lang w:eastAsia="zh-CN"/>
              </w:rPr>
              <w:t>（</w:t>
            </w:r>
            <w:r>
              <w:rPr>
                <w:rFonts w:hint="eastAsia"/>
              </w:rPr>
              <w:t>20分</w:t>
            </w:r>
            <w:r>
              <w:rPr>
                <w:rFonts w:hint="eastAsia"/>
                <w:lang w:eastAsia="zh-CN"/>
              </w:rPr>
              <w:t>）</w:t>
            </w:r>
            <w:r>
              <w:rPr>
                <w:rFonts w:hint="eastAsia"/>
              </w:rPr>
              <w:t xml:space="preserve"> </w:t>
            </w:r>
          </w:p>
        </w:tc>
        <w:tc>
          <w:tcPr>
            <w:tcW w:w="6618" w:type="dxa"/>
            <w:vAlign w:val="center"/>
          </w:tcPr>
          <w:p w14:paraId="73DFAC9F">
            <w:pPr>
              <w:snapToGrid w:val="0"/>
              <w:ind w:left="-63" w:leftChars="-30" w:right="147" w:rightChars="70"/>
              <w:jc w:val="left"/>
            </w:pPr>
            <w:r>
              <w:rPr>
                <w:rFonts w:hint="eastAsia"/>
              </w:rPr>
              <w:t>根据供应商为本次项目所提供的专用设备总体情况进行总体评价打分：设备齐全、先进、性能综合评定：</w:t>
            </w:r>
          </w:p>
          <w:p w14:paraId="66EE51C3">
            <w:pPr>
              <w:snapToGrid w:val="0"/>
              <w:ind w:left="-63" w:leftChars="-30" w:right="147" w:rightChars="70"/>
              <w:jc w:val="left"/>
            </w:pPr>
            <w:r>
              <w:rPr>
                <w:rFonts w:hint="eastAsia"/>
              </w:rPr>
              <w:t>设备齐全，性能优异，完全满足招标文件的需求得2</w:t>
            </w:r>
            <w:r>
              <w:t>0</w:t>
            </w:r>
            <w:r>
              <w:rPr>
                <w:rFonts w:hint="eastAsia"/>
              </w:rPr>
              <w:t>-11分；</w:t>
            </w:r>
          </w:p>
          <w:p w14:paraId="5FC3855F">
            <w:pPr>
              <w:snapToGrid w:val="0"/>
              <w:ind w:left="-63" w:leftChars="-30" w:right="147" w:rightChars="70"/>
              <w:jc w:val="left"/>
            </w:pPr>
            <w:r>
              <w:rPr>
                <w:rFonts w:hint="eastAsia"/>
              </w:rPr>
              <w:t>设备基本齐全，基本满足招标文件的需求得</w:t>
            </w:r>
            <w:r>
              <w:t>10</w:t>
            </w:r>
            <w:r>
              <w:rPr>
                <w:rFonts w:hint="eastAsia"/>
              </w:rPr>
              <w:t>-1分；</w:t>
            </w:r>
          </w:p>
          <w:p w14:paraId="6AE07E0D">
            <w:pPr>
              <w:snapToGrid w:val="0"/>
              <w:ind w:left="-63" w:leftChars="-30" w:right="147" w:rightChars="70"/>
              <w:jc w:val="left"/>
            </w:pPr>
            <w:r>
              <w:rPr>
                <w:rFonts w:hint="eastAsia"/>
              </w:rPr>
              <w:t>设备不齐全，不能满足招标文件的需求得</w:t>
            </w:r>
            <w:r>
              <w:t>0</w:t>
            </w:r>
            <w:r>
              <w:rPr>
                <w:rFonts w:hint="eastAsia"/>
              </w:rPr>
              <w:t>分。</w:t>
            </w:r>
          </w:p>
        </w:tc>
      </w:tr>
    </w:tbl>
    <w:p w14:paraId="4FD0797C">
      <w:pPr>
        <w:spacing w:line="300" w:lineRule="auto"/>
        <w:ind w:firstLine="480" w:firstLineChars="200"/>
        <w:rPr>
          <w:rFonts w:hint="eastAsia" w:ascii="宋体" w:hAnsi="宋体"/>
          <w:sz w:val="24"/>
        </w:rPr>
      </w:pPr>
    </w:p>
    <w:p w14:paraId="0BD15DAC">
      <w:pPr>
        <w:adjustRightInd w:val="0"/>
        <w:snapToGrid w:val="0"/>
        <w:rPr>
          <w:rFonts w:hint="eastAsia" w:ascii="宋体" w:hAnsi="宋体"/>
          <w:b/>
          <w:sz w:val="24"/>
        </w:rPr>
      </w:pPr>
    </w:p>
    <w:p w14:paraId="7A0337DE">
      <w:pPr>
        <w:adjustRightInd w:val="0"/>
        <w:snapToGrid w:val="0"/>
        <w:spacing w:before="120" w:beforeLines="50" w:after="120" w:afterLines="50"/>
        <w:rPr>
          <w:rFonts w:hint="eastAsia" w:ascii="宋体" w:hAnsi="宋体"/>
          <w:b/>
          <w:sz w:val="24"/>
        </w:rPr>
      </w:pPr>
    </w:p>
    <w:p w14:paraId="68833C2D">
      <w:pPr>
        <w:adjustRightInd w:val="0"/>
        <w:snapToGrid w:val="0"/>
        <w:ind w:firstLine="482" w:firstLineChars="200"/>
        <w:rPr>
          <w:rFonts w:hint="eastAsia" w:ascii="宋体" w:hAnsi="宋体"/>
          <w:b/>
          <w:sz w:val="24"/>
        </w:rPr>
      </w:pPr>
    </w:p>
    <w:p w14:paraId="0DA8865B">
      <w:pPr>
        <w:adjustRightInd w:val="0"/>
        <w:snapToGrid w:val="0"/>
        <w:jc w:val="center"/>
        <w:rPr>
          <w:rFonts w:hint="eastAsia" w:ascii="宋体" w:hAnsi="宋体"/>
          <w:b/>
          <w:sz w:val="24"/>
        </w:rPr>
      </w:pPr>
    </w:p>
    <w:p w14:paraId="15371C24">
      <w:pPr>
        <w:adjustRightInd w:val="0"/>
        <w:snapToGrid w:val="0"/>
        <w:jc w:val="center"/>
        <w:rPr>
          <w:rFonts w:hint="eastAsia" w:ascii="宋体" w:hAnsi="宋体"/>
          <w:b/>
          <w:sz w:val="24"/>
        </w:rPr>
      </w:pPr>
    </w:p>
    <w:p w14:paraId="7E3F44B3">
      <w:pPr>
        <w:adjustRightInd w:val="0"/>
        <w:snapToGrid w:val="0"/>
        <w:jc w:val="center"/>
        <w:rPr>
          <w:rFonts w:hint="eastAsia" w:ascii="宋体" w:hAnsi="宋体"/>
          <w:b/>
          <w:sz w:val="24"/>
        </w:rPr>
      </w:pPr>
    </w:p>
    <w:p w14:paraId="5C3B8CFF">
      <w:pPr>
        <w:adjustRightInd w:val="0"/>
        <w:snapToGrid w:val="0"/>
        <w:jc w:val="center"/>
        <w:rPr>
          <w:rFonts w:hint="eastAsia" w:ascii="宋体" w:hAnsi="宋体"/>
          <w:b/>
          <w:sz w:val="24"/>
        </w:rPr>
      </w:pPr>
    </w:p>
    <w:p w14:paraId="739D0A25">
      <w:pPr>
        <w:adjustRightInd w:val="0"/>
        <w:snapToGrid w:val="0"/>
        <w:jc w:val="center"/>
        <w:rPr>
          <w:rFonts w:hint="eastAsia" w:ascii="宋体" w:hAnsi="宋体"/>
          <w:b/>
          <w:sz w:val="24"/>
        </w:rPr>
      </w:pPr>
    </w:p>
    <w:p w14:paraId="6A9B22C7">
      <w:pPr>
        <w:adjustRightInd w:val="0"/>
        <w:snapToGrid w:val="0"/>
        <w:jc w:val="center"/>
        <w:rPr>
          <w:rFonts w:hint="eastAsia" w:ascii="宋体" w:hAnsi="宋体"/>
          <w:b/>
          <w:sz w:val="24"/>
        </w:rPr>
      </w:pPr>
    </w:p>
    <w:p w14:paraId="5C921784">
      <w:pPr>
        <w:adjustRightInd w:val="0"/>
        <w:snapToGrid w:val="0"/>
        <w:jc w:val="center"/>
        <w:rPr>
          <w:rFonts w:hint="eastAsia" w:ascii="宋体" w:hAnsi="宋体"/>
          <w:b/>
          <w:sz w:val="24"/>
        </w:rPr>
      </w:pPr>
    </w:p>
    <w:p w14:paraId="6B9CFA04">
      <w:pPr>
        <w:adjustRightInd w:val="0"/>
        <w:snapToGrid w:val="0"/>
        <w:jc w:val="center"/>
        <w:rPr>
          <w:rFonts w:hint="eastAsia" w:ascii="宋体" w:hAnsi="宋体"/>
          <w:b/>
          <w:sz w:val="24"/>
        </w:rPr>
      </w:pPr>
    </w:p>
    <w:p w14:paraId="00306E35">
      <w:pPr>
        <w:adjustRightInd w:val="0"/>
        <w:snapToGrid w:val="0"/>
        <w:jc w:val="center"/>
        <w:rPr>
          <w:rFonts w:hint="eastAsia" w:ascii="宋体" w:hAnsi="宋体"/>
          <w:b/>
          <w:sz w:val="24"/>
        </w:rPr>
      </w:pPr>
    </w:p>
    <w:p w14:paraId="5D009961">
      <w:pPr>
        <w:adjustRightInd w:val="0"/>
        <w:snapToGrid w:val="0"/>
        <w:jc w:val="center"/>
        <w:rPr>
          <w:rFonts w:hint="eastAsia" w:ascii="宋体" w:hAnsi="宋体"/>
          <w:b/>
          <w:sz w:val="24"/>
        </w:rPr>
      </w:pPr>
    </w:p>
    <w:p w14:paraId="7B090BEE">
      <w:pPr>
        <w:adjustRightInd w:val="0"/>
        <w:snapToGrid w:val="0"/>
        <w:jc w:val="center"/>
        <w:rPr>
          <w:rFonts w:hint="eastAsia" w:ascii="宋体" w:hAnsi="宋体"/>
          <w:b/>
          <w:sz w:val="24"/>
        </w:rPr>
      </w:pPr>
    </w:p>
    <w:p w14:paraId="251BB50E">
      <w:pPr>
        <w:adjustRightInd w:val="0"/>
        <w:snapToGrid w:val="0"/>
        <w:jc w:val="center"/>
        <w:rPr>
          <w:rFonts w:hint="eastAsia" w:ascii="宋体" w:hAnsi="宋体"/>
          <w:b/>
          <w:sz w:val="24"/>
        </w:rPr>
      </w:pPr>
    </w:p>
    <w:p w14:paraId="32FD9CD9">
      <w:pPr>
        <w:adjustRightInd w:val="0"/>
        <w:snapToGrid w:val="0"/>
        <w:jc w:val="center"/>
        <w:rPr>
          <w:rFonts w:hint="eastAsia" w:ascii="宋体" w:hAnsi="宋体"/>
          <w:b/>
          <w:sz w:val="24"/>
        </w:rPr>
      </w:pPr>
    </w:p>
    <w:p w14:paraId="4677049A">
      <w:pPr>
        <w:adjustRightInd w:val="0"/>
        <w:snapToGrid w:val="0"/>
        <w:jc w:val="center"/>
        <w:rPr>
          <w:rFonts w:hint="eastAsia" w:ascii="宋体" w:hAnsi="宋体"/>
          <w:b/>
          <w:sz w:val="24"/>
        </w:rPr>
      </w:pPr>
    </w:p>
    <w:p w14:paraId="5EF864A1">
      <w:pPr>
        <w:adjustRightInd w:val="0"/>
        <w:snapToGrid w:val="0"/>
        <w:jc w:val="center"/>
        <w:rPr>
          <w:rFonts w:hint="eastAsia" w:ascii="宋体" w:hAnsi="宋体"/>
          <w:b/>
          <w:sz w:val="24"/>
        </w:rPr>
      </w:pPr>
    </w:p>
    <w:p w14:paraId="7A3968C6">
      <w:pPr>
        <w:adjustRightInd w:val="0"/>
        <w:snapToGrid w:val="0"/>
        <w:jc w:val="center"/>
        <w:rPr>
          <w:rFonts w:hint="eastAsia" w:ascii="宋体" w:hAnsi="宋体"/>
          <w:b/>
          <w:sz w:val="24"/>
        </w:rPr>
      </w:pPr>
    </w:p>
    <w:p w14:paraId="0775708A">
      <w:pPr>
        <w:adjustRightInd w:val="0"/>
        <w:snapToGrid w:val="0"/>
        <w:jc w:val="center"/>
        <w:rPr>
          <w:rFonts w:hint="eastAsia" w:ascii="宋体" w:hAnsi="宋体"/>
          <w:b/>
          <w:sz w:val="24"/>
        </w:rPr>
      </w:pPr>
    </w:p>
    <w:p w14:paraId="3F6B144E">
      <w:pPr>
        <w:adjustRightInd w:val="0"/>
        <w:snapToGrid w:val="0"/>
        <w:jc w:val="center"/>
        <w:rPr>
          <w:rFonts w:hint="eastAsia" w:ascii="宋体" w:hAnsi="宋体"/>
          <w:b/>
          <w:sz w:val="24"/>
        </w:rPr>
      </w:pPr>
    </w:p>
    <w:p w14:paraId="09F6DAB1">
      <w:pPr>
        <w:adjustRightInd w:val="0"/>
        <w:snapToGrid w:val="0"/>
        <w:jc w:val="center"/>
        <w:rPr>
          <w:rFonts w:hint="eastAsia" w:ascii="宋体" w:hAnsi="宋体"/>
          <w:b/>
          <w:sz w:val="24"/>
        </w:rPr>
      </w:pPr>
    </w:p>
    <w:p w14:paraId="5E30706C">
      <w:pPr>
        <w:adjustRightInd w:val="0"/>
        <w:snapToGrid w:val="0"/>
        <w:jc w:val="center"/>
        <w:rPr>
          <w:rFonts w:hint="eastAsia" w:ascii="宋体" w:hAnsi="宋体"/>
          <w:b/>
          <w:sz w:val="24"/>
        </w:rPr>
      </w:pPr>
    </w:p>
    <w:p w14:paraId="0355BAF3">
      <w:pPr>
        <w:adjustRightInd w:val="0"/>
        <w:snapToGrid w:val="0"/>
        <w:jc w:val="center"/>
        <w:rPr>
          <w:rFonts w:hint="eastAsia" w:ascii="宋体" w:hAnsi="宋体"/>
          <w:b/>
          <w:sz w:val="24"/>
        </w:rPr>
      </w:pPr>
    </w:p>
    <w:p w14:paraId="0AF1BC58">
      <w:pPr>
        <w:adjustRightInd w:val="0"/>
        <w:snapToGrid w:val="0"/>
        <w:jc w:val="center"/>
        <w:rPr>
          <w:rFonts w:hint="eastAsia" w:ascii="宋体" w:hAnsi="宋体"/>
          <w:b/>
          <w:sz w:val="24"/>
        </w:rPr>
      </w:pPr>
    </w:p>
    <w:p w14:paraId="76D33B0E">
      <w:pPr>
        <w:adjustRightInd w:val="0"/>
        <w:snapToGrid w:val="0"/>
        <w:jc w:val="center"/>
        <w:rPr>
          <w:rFonts w:hint="eastAsia" w:ascii="宋体" w:hAnsi="宋体"/>
          <w:b/>
          <w:sz w:val="24"/>
        </w:rPr>
      </w:pPr>
    </w:p>
    <w:p w14:paraId="208D860B">
      <w:pPr>
        <w:adjustRightInd w:val="0"/>
        <w:snapToGrid w:val="0"/>
        <w:jc w:val="center"/>
        <w:rPr>
          <w:rFonts w:hint="eastAsia" w:ascii="宋体" w:hAnsi="宋体"/>
          <w:b/>
          <w:sz w:val="24"/>
        </w:rPr>
      </w:pPr>
    </w:p>
    <w:p w14:paraId="705C1482">
      <w:pPr>
        <w:adjustRightInd w:val="0"/>
        <w:snapToGrid w:val="0"/>
        <w:jc w:val="center"/>
        <w:rPr>
          <w:rFonts w:hint="eastAsia" w:ascii="宋体" w:hAnsi="宋体"/>
          <w:b/>
          <w:sz w:val="24"/>
        </w:rPr>
      </w:pPr>
    </w:p>
    <w:p w14:paraId="178BA821">
      <w:pPr>
        <w:adjustRightInd w:val="0"/>
        <w:snapToGrid w:val="0"/>
        <w:jc w:val="center"/>
        <w:rPr>
          <w:rFonts w:hint="eastAsia" w:ascii="宋体" w:hAnsi="宋体"/>
          <w:b/>
          <w:sz w:val="24"/>
        </w:rPr>
      </w:pPr>
    </w:p>
    <w:p w14:paraId="63BDB8DA">
      <w:pPr>
        <w:adjustRightInd w:val="0"/>
        <w:snapToGrid w:val="0"/>
        <w:jc w:val="center"/>
        <w:rPr>
          <w:rFonts w:hint="eastAsia" w:ascii="宋体" w:hAnsi="宋体"/>
          <w:b/>
          <w:sz w:val="24"/>
        </w:rPr>
      </w:pPr>
    </w:p>
    <w:p w14:paraId="00696C40">
      <w:pPr>
        <w:adjustRightInd w:val="0"/>
        <w:snapToGrid w:val="0"/>
        <w:jc w:val="center"/>
        <w:rPr>
          <w:rFonts w:hint="eastAsia" w:ascii="宋体" w:hAnsi="宋体"/>
          <w:b/>
          <w:sz w:val="24"/>
        </w:rPr>
      </w:pPr>
    </w:p>
    <w:p w14:paraId="676A79B0">
      <w:pPr>
        <w:adjustRightInd w:val="0"/>
        <w:snapToGrid w:val="0"/>
        <w:jc w:val="center"/>
        <w:rPr>
          <w:rFonts w:hint="eastAsia" w:ascii="宋体" w:hAnsi="宋体"/>
          <w:b/>
          <w:sz w:val="24"/>
        </w:rPr>
      </w:pPr>
    </w:p>
    <w:p w14:paraId="7ACB35BE">
      <w:pPr>
        <w:adjustRightInd w:val="0"/>
        <w:snapToGrid w:val="0"/>
        <w:jc w:val="center"/>
        <w:rPr>
          <w:rFonts w:hint="eastAsia" w:ascii="宋体" w:hAnsi="宋体"/>
          <w:b/>
          <w:sz w:val="24"/>
        </w:rPr>
      </w:pPr>
    </w:p>
    <w:p w14:paraId="60D9BC52">
      <w:pPr>
        <w:adjustRightInd w:val="0"/>
        <w:snapToGrid w:val="0"/>
        <w:jc w:val="center"/>
        <w:rPr>
          <w:rFonts w:hint="eastAsia" w:ascii="宋体" w:hAnsi="宋体"/>
          <w:b/>
          <w:sz w:val="24"/>
        </w:rPr>
      </w:pPr>
    </w:p>
    <w:p w14:paraId="1C1A9133">
      <w:pPr>
        <w:adjustRightInd w:val="0"/>
        <w:snapToGrid w:val="0"/>
        <w:jc w:val="center"/>
        <w:rPr>
          <w:rFonts w:hint="eastAsia" w:ascii="宋体" w:hAnsi="宋体"/>
          <w:b/>
          <w:sz w:val="24"/>
        </w:rPr>
      </w:pPr>
    </w:p>
    <w:p w14:paraId="42410B39">
      <w:pPr>
        <w:adjustRightInd w:val="0"/>
        <w:snapToGrid w:val="0"/>
        <w:jc w:val="center"/>
        <w:rPr>
          <w:rFonts w:hint="eastAsia" w:ascii="宋体" w:hAnsi="宋体"/>
          <w:b/>
          <w:sz w:val="24"/>
        </w:rPr>
      </w:pPr>
    </w:p>
    <w:p w14:paraId="54585E4D">
      <w:pPr>
        <w:adjustRightInd w:val="0"/>
        <w:snapToGrid w:val="0"/>
        <w:jc w:val="center"/>
        <w:rPr>
          <w:rFonts w:hint="eastAsia" w:ascii="宋体" w:hAnsi="宋体"/>
          <w:b/>
          <w:sz w:val="24"/>
        </w:rPr>
      </w:pPr>
    </w:p>
    <w:p w14:paraId="5D268C95">
      <w:pPr>
        <w:adjustRightInd w:val="0"/>
        <w:snapToGrid w:val="0"/>
        <w:jc w:val="center"/>
        <w:rPr>
          <w:rFonts w:hint="eastAsia" w:ascii="宋体" w:hAnsi="宋体"/>
          <w:b/>
          <w:sz w:val="24"/>
        </w:rPr>
      </w:pPr>
    </w:p>
    <w:p w14:paraId="2AEC1D73">
      <w:pPr>
        <w:adjustRightInd w:val="0"/>
        <w:snapToGrid w:val="0"/>
        <w:jc w:val="center"/>
        <w:rPr>
          <w:rFonts w:hint="eastAsia" w:ascii="宋体" w:hAnsi="宋体"/>
          <w:b/>
          <w:sz w:val="30"/>
          <w:szCs w:val="30"/>
        </w:rPr>
      </w:pPr>
      <w:r>
        <w:rPr>
          <w:rFonts w:hint="eastAsia" w:ascii="黑体" w:eastAsia="黑体"/>
          <w:sz w:val="48"/>
        </w:rPr>
        <w:t>第三部分  合同特殊条款</w:t>
      </w:r>
      <w:r>
        <w:rPr>
          <w:rFonts w:ascii="宋体" w:hAnsi="宋体"/>
          <w:b/>
          <w:sz w:val="24"/>
        </w:rPr>
        <w:br w:type="page"/>
      </w:r>
      <w:r>
        <w:rPr>
          <w:rFonts w:hint="eastAsia" w:ascii="宋体" w:hAnsi="宋体"/>
          <w:b/>
          <w:sz w:val="30"/>
          <w:szCs w:val="30"/>
        </w:rPr>
        <w:t>第七部分   合同专用条款</w:t>
      </w:r>
    </w:p>
    <w:p w14:paraId="3F329F24">
      <w:pPr>
        <w:adjustRightInd w:val="0"/>
        <w:snapToGrid w:val="0"/>
        <w:spacing w:line="360" w:lineRule="auto"/>
        <w:ind w:firstLine="454"/>
        <w:rPr>
          <w:rFonts w:hint="eastAsia" w:ascii="宋体" w:hAnsi="宋体"/>
          <w:sz w:val="24"/>
        </w:rPr>
      </w:pPr>
      <w:r>
        <w:rPr>
          <w:rFonts w:hint="eastAsia" w:ascii="宋体" w:hAnsi="宋体"/>
          <w:sz w:val="24"/>
        </w:rPr>
        <w:t>合同专用条款是合同一般条款的补充和修改。如果两者之间有抵触，应以专用条款为准。</w:t>
      </w:r>
    </w:p>
    <w:p w14:paraId="1410042B">
      <w:pPr>
        <w:adjustRightInd w:val="0"/>
        <w:snapToGrid w:val="0"/>
        <w:spacing w:line="360" w:lineRule="auto"/>
        <w:ind w:firstLine="480" w:firstLineChars="200"/>
        <w:rPr>
          <w:rFonts w:hint="eastAsia" w:ascii="宋体" w:hAnsi="宋体"/>
          <w:sz w:val="24"/>
        </w:rPr>
      </w:pPr>
      <w:r>
        <w:rPr>
          <w:rFonts w:hint="eastAsia" w:ascii="宋体" w:hAnsi="宋体"/>
          <w:sz w:val="24"/>
        </w:rPr>
        <w:t>买方：本合同买方系指：</w:t>
      </w:r>
      <w:r>
        <w:rPr>
          <w:rFonts w:hint="eastAsia" w:ascii="宋体" w:hAnsi="宋体"/>
          <w:sz w:val="24"/>
          <w:u w:val="single"/>
        </w:rPr>
        <w:t>　招标人　</w:t>
      </w:r>
    </w:p>
    <w:p w14:paraId="457CA22A">
      <w:pPr>
        <w:adjustRightInd w:val="0"/>
        <w:snapToGrid w:val="0"/>
        <w:spacing w:line="360" w:lineRule="auto"/>
        <w:ind w:firstLine="960" w:firstLineChars="400"/>
        <w:rPr>
          <w:rFonts w:hint="eastAsia" w:ascii="宋体" w:hAnsi="宋体"/>
          <w:sz w:val="24"/>
        </w:rPr>
      </w:pPr>
      <w:r>
        <w:rPr>
          <w:rFonts w:hint="eastAsia" w:ascii="宋体" w:hAnsi="宋体"/>
          <w:sz w:val="24"/>
        </w:rPr>
        <w:t xml:space="preserve">  卖方：本合同卖方系指：</w:t>
      </w:r>
      <w:r>
        <w:rPr>
          <w:rFonts w:hint="eastAsia" w:ascii="宋体" w:hAnsi="宋体"/>
          <w:sz w:val="24"/>
          <w:u w:val="single"/>
        </w:rPr>
        <w:t>　中标人　</w:t>
      </w:r>
    </w:p>
    <w:p w14:paraId="5965F61B">
      <w:pPr>
        <w:adjustRightInd w:val="0"/>
        <w:snapToGrid w:val="0"/>
        <w:spacing w:line="360" w:lineRule="auto"/>
        <w:ind w:firstLine="480" w:firstLineChars="200"/>
        <w:rPr>
          <w:rFonts w:hint="eastAsia" w:ascii="宋体" w:hAnsi="宋体"/>
          <w:sz w:val="24"/>
        </w:rPr>
      </w:pPr>
      <w:r>
        <w:rPr>
          <w:rFonts w:hint="eastAsia" w:ascii="宋体" w:hAnsi="宋体"/>
          <w:sz w:val="24"/>
        </w:rPr>
        <w:t>1.5   项目现场：本合同项下的服务和样品分析地点位于：</w:t>
      </w:r>
      <w:r>
        <w:rPr>
          <w:rFonts w:hint="eastAsia" w:ascii="宋体" w:hAnsi="宋体"/>
          <w:sz w:val="24"/>
          <w:u w:val="single"/>
        </w:rPr>
        <w:t xml:space="preserve">云南省昆明市 </w:t>
      </w:r>
      <w:r>
        <w:rPr>
          <w:rFonts w:ascii="宋体" w:hAnsi="宋体"/>
          <w:sz w:val="24"/>
          <w:u w:val="single"/>
        </w:rPr>
        <w:t xml:space="preserve"> </w:t>
      </w:r>
    </w:p>
    <w:p w14:paraId="379F4346">
      <w:pPr>
        <w:adjustRightInd w:val="0"/>
        <w:snapToGrid w:val="0"/>
        <w:spacing w:line="360" w:lineRule="auto"/>
        <w:ind w:firstLine="480" w:firstLineChars="200"/>
        <w:rPr>
          <w:rFonts w:hint="eastAsia" w:ascii="宋体" w:hAnsi="宋体"/>
          <w:sz w:val="24"/>
        </w:rPr>
      </w:pPr>
      <w:r>
        <w:rPr>
          <w:rFonts w:hint="eastAsia" w:ascii="宋体" w:hAnsi="宋体"/>
          <w:sz w:val="24"/>
        </w:rPr>
        <w:t>13.3  交货时间要求:详见“第八章 服务需求一览表及技术规格”</w:t>
      </w:r>
    </w:p>
    <w:p w14:paraId="73E4A99F">
      <w:pPr>
        <w:adjustRightInd w:val="0"/>
        <w:snapToGrid w:val="0"/>
        <w:spacing w:line="360" w:lineRule="auto"/>
        <w:ind w:left="1261" w:leftChars="229" w:hanging="780" w:hangingChars="325"/>
        <w:rPr>
          <w:rFonts w:hint="eastAsia" w:ascii="宋体" w:hAnsi="宋体"/>
          <w:sz w:val="24"/>
          <w:u w:val="single"/>
        </w:rPr>
      </w:pPr>
      <w:bookmarkStart w:id="3" w:name="_Toc35941933"/>
      <w:bookmarkStart w:id="4" w:name="_Toc34754057"/>
      <w:r>
        <w:rPr>
          <w:rFonts w:hint="eastAsia" w:ascii="宋体" w:hAnsi="宋体"/>
          <w:sz w:val="24"/>
        </w:rPr>
        <w:t xml:space="preserve">      </w:t>
      </w:r>
      <w:r>
        <w:rPr>
          <w:rFonts w:ascii="宋体" w:hAnsi="宋体"/>
          <w:sz w:val="24"/>
        </w:rPr>
        <w:t>交货地点要求</w:t>
      </w:r>
      <w:bookmarkEnd w:id="3"/>
      <w:bookmarkEnd w:id="4"/>
      <w:r>
        <w:rPr>
          <w:rFonts w:hint="eastAsia" w:ascii="宋体" w:hAnsi="宋体"/>
          <w:sz w:val="24"/>
        </w:rPr>
        <w:t>：</w:t>
      </w:r>
      <w:r>
        <w:rPr>
          <w:rFonts w:hint="eastAsia" w:ascii="宋体" w:hAnsi="宋体"/>
          <w:sz w:val="24"/>
          <w:u w:val="single"/>
        </w:rPr>
        <w:t xml:space="preserve">云南省昆明市  </w:t>
      </w:r>
    </w:p>
    <w:p w14:paraId="264C26C2">
      <w:pPr>
        <w:adjustRightInd w:val="0"/>
        <w:snapToGrid w:val="0"/>
        <w:spacing w:line="360" w:lineRule="auto"/>
        <w:ind w:left="1261" w:leftChars="229" w:hanging="780" w:hangingChars="325"/>
        <w:rPr>
          <w:rFonts w:hint="eastAsia" w:ascii="宋体" w:hAnsi="宋体"/>
          <w:sz w:val="24"/>
        </w:rPr>
      </w:pPr>
      <w:r>
        <w:rPr>
          <w:rFonts w:hint="eastAsia" w:ascii="宋体" w:hAnsi="宋体"/>
          <w:sz w:val="24"/>
        </w:rPr>
        <w:t>18.4 质量保证期：详见“第八章 采购需求一览表及技术规格”</w:t>
      </w:r>
    </w:p>
    <w:p w14:paraId="5277ACD4">
      <w:pPr>
        <w:adjustRightInd w:val="0"/>
        <w:snapToGrid w:val="0"/>
        <w:spacing w:line="360" w:lineRule="auto"/>
        <w:ind w:firstLine="480" w:firstLineChars="200"/>
        <w:rPr>
          <w:rFonts w:hint="eastAsia" w:ascii="宋体" w:hAnsi="宋体"/>
          <w:sz w:val="24"/>
        </w:rPr>
      </w:pPr>
      <w:r>
        <w:rPr>
          <w:rFonts w:hint="eastAsia" w:ascii="宋体" w:hAnsi="宋体"/>
          <w:sz w:val="24"/>
        </w:rPr>
        <w:t>20.1 付款方式：</w:t>
      </w:r>
    </w:p>
    <w:p w14:paraId="08502F28">
      <w:pPr>
        <w:adjustRightInd w:val="0"/>
        <w:snapToGrid w:val="0"/>
        <w:spacing w:line="360" w:lineRule="auto"/>
        <w:ind w:left="420" w:leftChars="200" w:firstLine="480" w:firstLineChars="200"/>
        <w:rPr>
          <w:rFonts w:hint="eastAsia" w:ascii="宋体" w:hAnsi="宋体"/>
          <w:sz w:val="24"/>
        </w:rPr>
      </w:pPr>
      <w:bookmarkStart w:id="5" w:name="_Toc512937852"/>
      <w:r>
        <w:rPr>
          <w:rFonts w:hint="eastAsia" w:ascii="宋体" w:hAnsi="宋体"/>
          <w:sz w:val="24"/>
        </w:rPr>
        <w:t>采购人以最后实际体检人数和项目进行结算,体检完成后，中标人向投标人提供体检明细，经投标人复核无误后，凭中标人开具的发票在15个工作日内支付全部款项。</w:t>
      </w:r>
    </w:p>
    <w:p w14:paraId="072DC2B0">
      <w:pPr>
        <w:adjustRightInd w:val="0"/>
        <w:snapToGrid w:val="0"/>
        <w:jc w:val="center"/>
        <w:rPr>
          <w:rFonts w:hint="eastAsia" w:ascii="宋体" w:hAnsi="宋体"/>
          <w:sz w:val="24"/>
        </w:rPr>
      </w:pPr>
    </w:p>
    <w:p w14:paraId="01929369">
      <w:pPr>
        <w:adjustRightInd w:val="0"/>
        <w:snapToGrid w:val="0"/>
        <w:jc w:val="center"/>
        <w:rPr>
          <w:rFonts w:hint="eastAsia" w:ascii="宋体" w:hAnsi="宋体"/>
          <w:sz w:val="24"/>
        </w:rPr>
      </w:pPr>
    </w:p>
    <w:p w14:paraId="6F2DE2D5">
      <w:pPr>
        <w:adjustRightInd w:val="0"/>
        <w:snapToGrid w:val="0"/>
        <w:jc w:val="center"/>
        <w:rPr>
          <w:rFonts w:hint="eastAsia" w:ascii="宋体" w:hAnsi="宋体"/>
          <w:sz w:val="24"/>
        </w:rPr>
      </w:pPr>
    </w:p>
    <w:p w14:paraId="4E63EE5B">
      <w:pPr>
        <w:adjustRightInd w:val="0"/>
        <w:snapToGrid w:val="0"/>
        <w:jc w:val="center"/>
        <w:rPr>
          <w:rFonts w:hint="eastAsia" w:ascii="宋体" w:hAnsi="宋体"/>
          <w:sz w:val="24"/>
        </w:rPr>
      </w:pPr>
    </w:p>
    <w:p w14:paraId="6ABBEA81">
      <w:pPr>
        <w:adjustRightInd w:val="0"/>
        <w:snapToGrid w:val="0"/>
        <w:jc w:val="center"/>
        <w:rPr>
          <w:rFonts w:hint="eastAsia" w:ascii="宋体" w:hAnsi="宋体"/>
          <w:sz w:val="24"/>
        </w:rPr>
      </w:pPr>
    </w:p>
    <w:p w14:paraId="462041B6">
      <w:pPr>
        <w:adjustRightInd w:val="0"/>
        <w:snapToGrid w:val="0"/>
        <w:jc w:val="center"/>
        <w:rPr>
          <w:rFonts w:hint="eastAsia" w:ascii="宋体" w:hAnsi="宋体"/>
          <w:sz w:val="24"/>
        </w:rPr>
      </w:pPr>
    </w:p>
    <w:p w14:paraId="5E85BDB4">
      <w:pPr>
        <w:adjustRightInd w:val="0"/>
        <w:snapToGrid w:val="0"/>
        <w:jc w:val="center"/>
        <w:rPr>
          <w:rFonts w:hint="eastAsia" w:ascii="宋体" w:hAnsi="宋体"/>
          <w:sz w:val="24"/>
        </w:rPr>
      </w:pPr>
    </w:p>
    <w:p w14:paraId="4BCB9362">
      <w:pPr>
        <w:adjustRightInd w:val="0"/>
        <w:snapToGrid w:val="0"/>
        <w:jc w:val="center"/>
        <w:rPr>
          <w:rFonts w:hint="eastAsia" w:ascii="宋体" w:hAnsi="宋体"/>
          <w:sz w:val="24"/>
        </w:rPr>
      </w:pPr>
    </w:p>
    <w:p w14:paraId="5BE1ED24">
      <w:pPr>
        <w:adjustRightInd w:val="0"/>
        <w:snapToGrid w:val="0"/>
        <w:jc w:val="center"/>
        <w:rPr>
          <w:rFonts w:hint="eastAsia" w:ascii="宋体" w:hAnsi="宋体"/>
          <w:sz w:val="24"/>
        </w:rPr>
      </w:pPr>
    </w:p>
    <w:p w14:paraId="0553766B">
      <w:pPr>
        <w:adjustRightInd w:val="0"/>
        <w:snapToGrid w:val="0"/>
        <w:jc w:val="center"/>
        <w:rPr>
          <w:rFonts w:hint="eastAsia" w:ascii="宋体" w:hAnsi="宋体"/>
          <w:sz w:val="24"/>
        </w:rPr>
      </w:pPr>
    </w:p>
    <w:p w14:paraId="6DF28F68">
      <w:pPr>
        <w:adjustRightInd w:val="0"/>
        <w:snapToGrid w:val="0"/>
        <w:jc w:val="center"/>
        <w:rPr>
          <w:rFonts w:hint="eastAsia" w:ascii="宋体" w:hAnsi="宋体"/>
          <w:sz w:val="24"/>
        </w:rPr>
      </w:pPr>
    </w:p>
    <w:p w14:paraId="0D746CE4">
      <w:pPr>
        <w:adjustRightInd w:val="0"/>
        <w:snapToGrid w:val="0"/>
        <w:jc w:val="center"/>
        <w:rPr>
          <w:rFonts w:hint="eastAsia" w:ascii="宋体" w:hAnsi="宋体"/>
          <w:sz w:val="24"/>
        </w:rPr>
      </w:pPr>
    </w:p>
    <w:p w14:paraId="46820DB7">
      <w:pPr>
        <w:adjustRightInd w:val="0"/>
        <w:snapToGrid w:val="0"/>
        <w:jc w:val="center"/>
        <w:rPr>
          <w:rFonts w:hint="eastAsia" w:ascii="宋体" w:hAnsi="宋体"/>
          <w:sz w:val="24"/>
        </w:rPr>
      </w:pPr>
    </w:p>
    <w:p w14:paraId="065509BD">
      <w:pPr>
        <w:adjustRightInd w:val="0"/>
        <w:snapToGrid w:val="0"/>
        <w:jc w:val="center"/>
        <w:rPr>
          <w:rFonts w:hint="eastAsia" w:ascii="宋体" w:hAnsi="宋体"/>
          <w:sz w:val="24"/>
        </w:rPr>
      </w:pPr>
    </w:p>
    <w:p w14:paraId="07634C7D">
      <w:pPr>
        <w:adjustRightInd w:val="0"/>
        <w:snapToGrid w:val="0"/>
        <w:jc w:val="center"/>
        <w:rPr>
          <w:rFonts w:hint="eastAsia" w:ascii="宋体" w:hAnsi="宋体"/>
          <w:sz w:val="24"/>
        </w:rPr>
      </w:pPr>
    </w:p>
    <w:p w14:paraId="077A0D10">
      <w:pPr>
        <w:adjustRightInd w:val="0"/>
        <w:snapToGrid w:val="0"/>
        <w:jc w:val="center"/>
        <w:rPr>
          <w:rFonts w:hint="eastAsia" w:ascii="宋体" w:hAnsi="宋体"/>
          <w:sz w:val="24"/>
        </w:rPr>
      </w:pPr>
    </w:p>
    <w:p w14:paraId="7053D462">
      <w:pPr>
        <w:adjustRightInd w:val="0"/>
        <w:snapToGrid w:val="0"/>
        <w:rPr>
          <w:rFonts w:hint="eastAsia" w:ascii="宋体" w:hAnsi="宋体"/>
          <w:sz w:val="24"/>
        </w:rPr>
      </w:pPr>
    </w:p>
    <w:p w14:paraId="5B07AEEF">
      <w:pPr>
        <w:adjustRightInd w:val="0"/>
        <w:snapToGrid w:val="0"/>
        <w:rPr>
          <w:rFonts w:hint="eastAsia" w:ascii="宋体" w:hAnsi="宋体"/>
          <w:sz w:val="24"/>
        </w:rPr>
      </w:pPr>
    </w:p>
    <w:p w14:paraId="50CEE010">
      <w:pPr>
        <w:adjustRightInd w:val="0"/>
        <w:snapToGrid w:val="0"/>
        <w:rPr>
          <w:rFonts w:hint="eastAsia" w:ascii="宋体" w:hAnsi="宋体"/>
          <w:sz w:val="24"/>
        </w:rPr>
      </w:pPr>
    </w:p>
    <w:p w14:paraId="2B76AC77">
      <w:pPr>
        <w:adjustRightInd w:val="0"/>
        <w:snapToGrid w:val="0"/>
        <w:rPr>
          <w:rFonts w:hint="eastAsia" w:ascii="宋体" w:hAnsi="宋体"/>
          <w:sz w:val="24"/>
        </w:rPr>
      </w:pPr>
    </w:p>
    <w:p w14:paraId="02C3253B">
      <w:pPr>
        <w:adjustRightInd w:val="0"/>
        <w:snapToGrid w:val="0"/>
        <w:rPr>
          <w:rFonts w:hint="eastAsia" w:ascii="宋体" w:hAnsi="宋体"/>
          <w:sz w:val="24"/>
        </w:rPr>
      </w:pPr>
    </w:p>
    <w:p w14:paraId="1377ED4D">
      <w:pPr>
        <w:adjustRightInd w:val="0"/>
        <w:snapToGrid w:val="0"/>
        <w:rPr>
          <w:rFonts w:hint="eastAsia" w:ascii="宋体" w:hAnsi="宋体"/>
          <w:sz w:val="24"/>
        </w:rPr>
      </w:pPr>
    </w:p>
    <w:p w14:paraId="7AD76489">
      <w:pPr>
        <w:adjustRightInd w:val="0"/>
        <w:snapToGrid w:val="0"/>
        <w:rPr>
          <w:rFonts w:hint="eastAsia" w:ascii="宋体" w:hAnsi="宋体"/>
          <w:sz w:val="24"/>
        </w:rPr>
      </w:pPr>
    </w:p>
    <w:p w14:paraId="3438CA24">
      <w:pPr>
        <w:adjustRightInd w:val="0"/>
        <w:snapToGrid w:val="0"/>
        <w:rPr>
          <w:rFonts w:hint="eastAsia" w:ascii="宋体" w:hAnsi="宋体"/>
          <w:sz w:val="24"/>
        </w:rPr>
      </w:pPr>
    </w:p>
    <w:p w14:paraId="01AF8FFD">
      <w:pPr>
        <w:adjustRightInd w:val="0"/>
        <w:snapToGrid w:val="0"/>
        <w:rPr>
          <w:rFonts w:hint="eastAsia" w:ascii="宋体" w:hAnsi="宋体"/>
          <w:b/>
          <w:sz w:val="24"/>
        </w:rPr>
      </w:pPr>
    </w:p>
    <w:p w14:paraId="47338645">
      <w:pPr>
        <w:adjustRightInd w:val="0"/>
        <w:snapToGrid w:val="0"/>
        <w:rPr>
          <w:rFonts w:hint="eastAsia" w:ascii="宋体" w:hAnsi="宋体"/>
          <w:b/>
          <w:sz w:val="24"/>
        </w:rPr>
      </w:pPr>
    </w:p>
    <w:p w14:paraId="1EB2E91A">
      <w:pPr>
        <w:adjustRightInd w:val="0"/>
        <w:snapToGrid w:val="0"/>
        <w:spacing w:before="720" w:beforeLines="300"/>
        <w:jc w:val="center"/>
        <w:rPr>
          <w:rFonts w:ascii="黑体" w:eastAsia="黑体"/>
          <w:b/>
          <w:kern w:val="44"/>
          <w:sz w:val="48"/>
          <w:szCs w:val="20"/>
        </w:rPr>
      </w:pPr>
    </w:p>
    <w:p w14:paraId="50A5415E">
      <w:pPr>
        <w:adjustRightInd w:val="0"/>
        <w:snapToGrid w:val="0"/>
        <w:spacing w:before="720" w:beforeLines="300"/>
        <w:jc w:val="center"/>
        <w:rPr>
          <w:rFonts w:ascii="黑体" w:eastAsia="黑体"/>
          <w:b/>
          <w:kern w:val="44"/>
          <w:sz w:val="48"/>
          <w:szCs w:val="20"/>
        </w:rPr>
      </w:pPr>
    </w:p>
    <w:p w14:paraId="6EC99274">
      <w:pPr>
        <w:adjustRightInd w:val="0"/>
        <w:snapToGrid w:val="0"/>
        <w:spacing w:before="720" w:beforeLines="300"/>
        <w:jc w:val="center"/>
        <w:rPr>
          <w:rFonts w:ascii="黑体" w:eastAsia="黑体"/>
          <w:b/>
          <w:kern w:val="44"/>
          <w:sz w:val="48"/>
          <w:szCs w:val="20"/>
        </w:rPr>
      </w:pPr>
    </w:p>
    <w:p w14:paraId="46046E24">
      <w:pPr>
        <w:adjustRightInd w:val="0"/>
        <w:snapToGrid w:val="0"/>
        <w:spacing w:before="720" w:beforeLines="300"/>
        <w:jc w:val="center"/>
        <w:rPr>
          <w:rFonts w:ascii="黑体" w:eastAsia="黑体"/>
          <w:b/>
          <w:kern w:val="44"/>
          <w:sz w:val="48"/>
          <w:szCs w:val="20"/>
        </w:rPr>
      </w:pPr>
      <w:r>
        <w:rPr>
          <w:rFonts w:hint="eastAsia" w:ascii="黑体" w:eastAsia="黑体"/>
          <w:b/>
          <w:kern w:val="44"/>
          <w:sz w:val="48"/>
          <w:szCs w:val="20"/>
        </w:rPr>
        <w:t>第四部分  采购需求</w:t>
      </w:r>
      <w:r>
        <w:rPr>
          <w:rFonts w:ascii="黑体" w:eastAsia="黑体"/>
          <w:b/>
          <w:kern w:val="44"/>
          <w:sz w:val="48"/>
          <w:szCs w:val="20"/>
        </w:rPr>
        <w:br w:type="page"/>
      </w:r>
    </w:p>
    <w:bookmarkEnd w:id="5"/>
    <w:p w14:paraId="33023A9D">
      <w:pPr>
        <w:tabs>
          <w:tab w:val="left" w:pos="1560"/>
        </w:tabs>
        <w:adjustRightInd w:val="0"/>
        <w:snapToGrid w:val="0"/>
        <w:ind w:left="1260" w:firstLine="2711" w:firstLineChars="900"/>
        <w:rPr>
          <w:rFonts w:hint="eastAsia" w:ascii="宋体" w:hAnsi="宋体"/>
          <w:b/>
          <w:sz w:val="30"/>
          <w:szCs w:val="30"/>
        </w:rPr>
      </w:pPr>
      <w:r>
        <w:rPr>
          <w:rFonts w:hint="eastAsia" w:ascii="宋体" w:hAnsi="宋体"/>
          <w:b/>
          <w:sz w:val="30"/>
          <w:szCs w:val="30"/>
        </w:rPr>
        <w:t>一 需求一览表</w:t>
      </w:r>
    </w:p>
    <w:p w14:paraId="778F6336">
      <w:pPr>
        <w:adjustRightInd w:val="0"/>
        <w:snapToGrid w:val="0"/>
        <w:jc w:val="center"/>
        <w:rPr>
          <w:rFonts w:hint="eastAsia" w:ascii="宋体" w:hAnsi="宋体"/>
          <w:b/>
          <w:sz w:val="30"/>
          <w:szCs w:val="30"/>
        </w:rP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5"/>
        <w:gridCol w:w="1879"/>
        <w:gridCol w:w="2425"/>
        <w:gridCol w:w="3277"/>
      </w:tblGrid>
      <w:tr w14:paraId="41957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atLeast"/>
          <w:jc w:val="center"/>
        </w:trPr>
        <w:tc>
          <w:tcPr>
            <w:tcW w:w="875" w:type="dxa"/>
            <w:vAlign w:val="center"/>
          </w:tcPr>
          <w:p w14:paraId="52DE0813">
            <w:pPr>
              <w:jc w:val="center"/>
              <w:rPr>
                <w:rFonts w:ascii="宋体" w:hAnsi="Bookman Old Style"/>
                <w:sz w:val="24"/>
              </w:rPr>
            </w:pPr>
            <w:r>
              <w:rPr>
                <w:rFonts w:hint="eastAsia" w:ascii="宋体" w:hAnsi="Bookman Old Style"/>
                <w:sz w:val="24"/>
              </w:rPr>
              <w:t>包号</w:t>
            </w:r>
          </w:p>
        </w:tc>
        <w:tc>
          <w:tcPr>
            <w:tcW w:w="1879" w:type="dxa"/>
            <w:vAlign w:val="center"/>
          </w:tcPr>
          <w:p w14:paraId="2AE8ABAD">
            <w:pPr>
              <w:jc w:val="center"/>
              <w:rPr>
                <w:rFonts w:ascii="宋体" w:hAnsi="Bookman Old Style"/>
                <w:sz w:val="24"/>
              </w:rPr>
            </w:pPr>
            <w:r>
              <w:rPr>
                <w:rFonts w:hint="eastAsia" w:ascii="宋体" w:hAnsi="Bookman Old Style"/>
                <w:sz w:val="24"/>
              </w:rPr>
              <w:t>服务名称</w:t>
            </w:r>
          </w:p>
        </w:tc>
        <w:tc>
          <w:tcPr>
            <w:tcW w:w="2425" w:type="dxa"/>
            <w:vAlign w:val="center"/>
          </w:tcPr>
          <w:p w14:paraId="3B0EDF78">
            <w:pPr>
              <w:jc w:val="center"/>
              <w:rPr>
                <w:rFonts w:ascii="宋体" w:hAnsi="Bookman Old Style"/>
                <w:sz w:val="24"/>
              </w:rPr>
            </w:pPr>
            <w:r>
              <w:rPr>
                <w:rFonts w:hint="eastAsia" w:ascii="宋体" w:hAnsi="Bookman Old Style"/>
                <w:sz w:val="24"/>
              </w:rPr>
              <w:t>服务期限</w:t>
            </w:r>
          </w:p>
        </w:tc>
        <w:tc>
          <w:tcPr>
            <w:tcW w:w="3277" w:type="dxa"/>
            <w:vAlign w:val="center"/>
          </w:tcPr>
          <w:p w14:paraId="449FCD58">
            <w:pPr>
              <w:jc w:val="center"/>
              <w:rPr>
                <w:rFonts w:ascii="宋体" w:hAnsi="Bookman Old Style"/>
                <w:sz w:val="24"/>
                <w:shd w:val="pct10" w:color="auto" w:fill="FFFFFF"/>
              </w:rPr>
            </w:pPr>
            <w:r>
              <w:rPr>
                <w:rFonts w:hint="eastAsia" w:ascii="宋体" w:hAnsi="Bookman Old Style"/>
                <w:sz w:val="24"/>
              </w:rPr>
              <w:t>服务地点</w:t>
            </w:r>
          </w:p>
        </w:tc>
      </w:tr>
      <w:tr w14:paraId="68473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50" w:hRule="atLeast"/>
          <w:jc w:val="center"/>
        </w:trPr>
        <w:tc>
          <w:tcPr>
            <w:tcW w:w="875" w:type="dxa"/>
            <w:vAlign w:val="center"/>
          </w:tcPr>
          <w:p w14:paraId="1F3B3736">
            <w:pPr>
              <w:jc w:val="center"/>
              <w:rPr>
                <w:rFonts w:ascii="宋体"/>
                <w:sz w:val="24"/>
              </w:rPr>
            </w:pPr>
            <w:r>
              <w:rPr>
                <w:rFonts w:hint="eastAsia" w:ascii="宋体"/>
                <w:sz w:val="24"/>
              </w:rPr>
              <w:t>1</w:t>
            </w:r>
          </w:p>
        </w:tc>
        <w:tc>
          <w:tcPr>
            <w:tcW w:w="1879" w:type="dxa"/>
            <w:vAlign w:val="center"/>
          </w:tcPr>
          <w:p w14:paraId="3DC1CFC2">
            <w:pPr>
              <w:jc w:val="center"/>
              <w:rPr>
                <w:rFonts w:ascii="Bookman Old Style" w:hAnsi="Bookman Old Style"/>
                <w:sz w:val="24"/>
              </w:rPr>
            </w:pPr>
            <w:r>
              <w:rPr>
                <w:bCs/>
                <w:sz w:val="24"/>
              </w:rPr>
              <w:t>健康体检</w:t>
            </w:r>
          </w:p>
        </w:tc>
        <w:tc>
          <w:tcPr>
            <w:tcW w:w="2425" w:type="dxa"/>
            <w:vAlign w:val="center"/>
          </w:tcPr>
          <w:p w14:paraId="379C299D">
            <w:pPr>
              <w:jc w:val="center"/>
              <w:rPr>
                <w:bCs/>
                <w:sz w:val="24"/>
              </w:rPr>
            </w:pPr>
            <w:r>
              <w:rPr>
                <w:rFonts w:hint="eastAsia"/>
                <w:bCs/>
                <w:sz w:val="24"/>
              </w:rPr>
              <w:t>3年</w:t>
            </w:r>
          </w:p>
        </w:tc>
        <w:tc>
          <w:tcPr>
            <w:tcW w:w="3277" w:type="dxa"/>
            <w:vAlign w:val="center"/>
          </w:tcPr>
          <w:p w14:paraId="7CF54439">
            <w:pPr>
              <w:jc w:val="center"/>
              <w:rPr>
                <w:rFonts w:ascii="宋体" w:hAnsi="Bookman Old Style"/>
                <w:sz w:val="24"/>
              </w:rPr>
            </w:pPr>
            <w:r>
              <w:rPr>
                <w:rFonts w:hint="eastAsia" w:ascii="宋体" w:hAnsi="宋体"/>
                <w:sz w:val="24"/>
              </w:rPr>
              <w:t>云南昆明</w:t>
            </w:r>
          </w:p>
        </w:tc>
      </w:tr>
    </w:tbl>
    <w:p w14:paraId="0F11B028">
      <w:pPr>
        <w:adjustRightInd w:val="0"/>
        <w:snapToGrid w:val="0"/>
        <w:jc w:val="center"/>
        <w:rPr>
          <w:rFonts w:hint="eastAsia" w:ascii="宋体" w:hAnsi="宋体"/>
          <w:b/>
          <w:sz w:val="30"/>
          <w:szCs w:val="30"/>
        </w:rPr>
      </w:pPr>
    </w:p>
    <w:p w14:paraId="1DA88BEA">
      <w:pPr>
        <w:adjustRightInd w:val="0"/>
        <w:snapToGrid w:val="0"/>
        <w:jc w:val="center"/>
        <w:rPr>
          <w:rFonts w:hint="eastAsia" w:ascii="宋体" w:hAnsi="宋体"/>
          <w:b/>
          <w:sz w:val="30"/>
          <w:szCs w:val="30"/>
        </w:rPr>
      </w:pPr>
    </w:p>
    <w:p w14:paraId="349FB484">
      <w:pPr>
        <w:adjustRightInd w:val="0"/>
        <w:snapToGrid w:val="0"/>
        <w:jc w:val="center"/>
        <w:rPr>
          <w:rFonts w:hint="eastAsia" w:ascii="宋体" w:hAnsi="宋体"/>
          <w:b/>
          <w:sz w:val="30"/>
          <w:szCs w:val="30"/>
        </w:rPr>
      </w:pPr>
    </w:p>
    <w:p w14:paraId="6DDCF874">
      <w:pPr>
        <w:adjustRightInd w:val="0"/>
        <w:snapToGrid w:val="0"/>
        <w:jc w:val="center"/>
        <w:rPr>
          <w:rFonts w:hint="eastAsia" w:ascii="宋体" w:hAnsi="宋体"/>
          <w:b/>
          <w:sz w:val="30"/>
          <w:szCs w:val="30"/>
        </w:rPr>
      </w:pPr>
    </w:p>
    <w:p w14:paraId="51346570">
      <w:pPr>
        <w:spacing w:after="120" w:afterLines="50"/>
        <w:ind w:left="601" w:hanging="601"/>
        <w:rPr>
          <w:rFonts w:hint="eastAsia" w:ascii="宋体" w:hAnsi="宋体"/>
          <w:b/>
          <w:sz w:val="28"/>
        </w:rPr>
      </w:pPr>
    </w:p>
    <w:p w14:paraId="622457B9">
      <w:pPr>
        <w:spacing w:after="120" w:afterLines="50"/>
        <w:ind w:left="601" w:hanging="601"/>
        <w:rPr>
          <w:rFonts w:hint="eastAsia" w:ascii="宋体" w:hAnsi="宋体"/>
          <w:b/>
          <w:sz w:val="28"/>
        </w:rPr>
      </w:pPr>
    </w:p>
    <w:p w14:paraId="27462C79">
      <w:pPr>
        <w:spacing w:before="240" w:beforeLines="100" w:after="240" w:afterLines="100" w:line="360" w:lineRule="auto"/>
        <w:ind w:left="-28"/>
        <w:jc w:val="center"/>
        <w:rPr>
          <w:rFonts w:eastAsia="黑体" w:cs="Arial"/>
          <w:sz w:val="32"/>
        </w:rPr>
      </w:pPr>
      <w:r>
        <w:rPr>
          <w:rFonts w:ascii="宋体" w:hAnsi="宋体"/>
          <w:b/>
          <w:sz w:val="30"/>
          <w:szCs w:val="30"/>
        </w:rPr>
        <w:br w:type="page"/>
      </w:r>
      <w:r>
        <w:rPr>
          <w:rFonts w:hint="eastAsia" w:ascii="宋体" w:hAnsi="宋体"/>
          <w:b/>
          <w:sz w:val="30"/>
          <w:szCs w:val="30"/>
        </w:rPr>
        <w:t xml:space="preserve">二 </w:t>
      </w:r>
      <w:r>
        <w:rPr>
          <w:rFonts w:hint="eastAsia" w:eastAsia="黑体" w:cs="Arial"/>
          <w:sz w:val="32"/>
        </w:rPr>
        <w:t>采购需求</w:t>
      </w:r>
    </w:p>
    <w:p w14:paraId="4A24F6BF">
      <w:pPr>
        <w:snapToGrid w:val="0"/>
        <w:spacing w:line="360" w:lineRule="auto"/>
        <w:rPr>
          <w:rFonts w:ascii="宋体"/>
          <w:bCs/>
          <w:sz w:val="24"/>
        </w:rPr>
      </w:pPr>
      <w:r>
        <w:rPr>
          <w:rFonts w:hint="eastAsia" w:ascii="宋体"/>
          <w:bCs/>
          <w:sz w:val="24"/>
        </w:rPr>
        <w:t>说明：</w:t>
      </w:r>
    </w:p>
    <w:p w14:paraId="2AE9E915">
      <w:pPr>
        <w:numPr>
          <w:ilvl w:val="0"/>
          <w:numId w:val="10"/>
        </w:numPr>
        <w:snapToGrid w:val="0"/>
        <w:spacing w:line="360" w:lineRule="auto"/>
        <w:ind w:left="480" w:hanging="480" w:hangingChars="200"/>
        <w:rPr>
          <w:rFonts w:ascii="宋体"/>
          <w:bCs/>
          <w:sz w:val="24"/>
        </w:rPr>
      </w:pPr>
      <w:r>
        <w:rPr>
          <w:rFonts w:hint="eastAsia" w:ascii="宋体"/>
          <w:bCs/>
          <w:sz w:val="24"/>
        </w:rPr>
        <w:t>投标人须对完整</w:t>
      </w:r>
      <w:r>
        <w:rPr>
          <w:rFonts w:ascii="宋体"/>
          <w:bCs/>
          <w:sz w:val="24"/>
        </w:rPr>
        <w:t>标包内容进行</w:t>
      </w:r>
      <w:r>
        <w:rPr>
          <w:rFonts w:hint="eastAsia" w:ascii="宋体"/>
          <w:bCs/>
          <w:sz w:val="24"/>
        </w:rPr>
        <w:t>响应，任何只对其中一部分内容进行的响应都被视为无效投标。</w:t>
      </w:r>
    </w:p>
    <w:tbl>
      <w:tblPr>
        <w:tblStyle w:val="28"/>
        <w:tblW w:w="97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953"/>
        <w:gridCol w:w="2428"/>
        <w:gridCol w:w="1786"/>
        <w:gridCol w:w="1990"/>
      </w:tblGrid>
      <w:tr w14:paraId="45362A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3511" w:type="dxa"/>
            <w:gridSpan w:val="2"/>
            <w:tcBorders>
              <w:top w:val="single" w:color="auto" w:sz="12" w:space="0"/>
              <w:bottom w:val="double" w:color="auto" w:sz="4" w:space="0"/>
            </w:tcBorders>
            <w:shd w:val="clear" w:color="auto" w:fill="EEECE1"/>
            <w:vAlign w:val="center"/>
          </w:tcPr>
          <w:p w14:paraId="6A9F842C">
            <w:pPr>
              <w:spacing w:line="360" w:lineRule="auto"/>
              <w:jc w:val="center"/>
              <w:rPr>
                <w:b/>
                <w:szCs w:val="21"/>
              </w:rPr>
            </w:pPr>
            <w:r>
              <w:rPr>
                <w:b/>
                <w:szCs w:val="21"/>
              </w:rPr>
              <w:t>采购内容</w:t>
            </w:r>
          </w:p>
        </w:tc>
        <w:tc>
          <w:tcPr>
            <w:tcW w:w="2428" w:type="dxa"/>
            <w:tcBorders>
              <w:top w:val="single" w:color="auto" w:sz="12" w:space="0"/>
              <w:bottom w:val="double" w:color="auto" w:sz="4" w:space="0"/>
              <w:right w:val="single" w:color="auto" w:sz="2" w:space="0"/>
            </w:tcBorders>
            <w:shd w:val="clear" w:color="auto" w:fill="EEECE1"/>
            <w:vAlign w:val="center"/>
          </w:tcPr>
          <w:p w14:paraId="049E7902">
            <w:pPr>
              <w:spacing w:line="360" w:lineRule="auto"/>
              <w:jc w:val="center"/>
              <w:rPr>
                <w:b/>
                <w:szCs w:val="21"/>
              </w:rPr>
            </w:pPr>
            <w:r>
              <w:rPr>
                <w:rFonts w:hint="eastAsia"/>
                <w:b/>
                <w:szCs w:val="21"/>
              </w:rPr>
              <w:t>预计</w:t>
            </w:r>
            <w:r>
              <w:rPr>
                <w:b/>
                <w:szCs w:val="21"/>
              </w:rPr>
              <w:t>体检人数</w:t>
            </w:r>
          </w:p>
        </w:tc>
        <w:tc>
          <w:tcPr>
            <w:tcW w:w="1786" w:type="dxa"/>
            <w:tcBorders>
              <w:top w:val="single" w:color="auto" w:sz="12" w:space="0"/>
              <w:bottom w:val="double" w:color="auto" w:sz="4" w:space="0"/>
              <w:right w:val="single" w:color="auto" w:sz="2" w:space="0"/>
            </w:tcBorders>
            <w:shd w:val="clear" w:color="auto" w:fill="EEECE1"/>
          </w:tcPr>
          <w:p w14:paraId="10B758E6">
            <w:pPr>
              <w:spacing w:line="360" w:lineRule="auto"/>
              <w:jc w:val="center"/>
              <w:rPr>
                <w:b/>
                <w:szCs w:val="21"/>
              </w:rPr>
            </w:pPr>
            <w:r>
              <w:rPr>
                <w:rFonts w:hint="eastAsia"/>
                <w:b/>
                <w:szCs w:val="21"/>
              </w:rPr>
              <w:t>体检费用限额</w:t>
            </w:r>
          </w:p>
          <w:p w14:paraId="1220FA58">
            <w:pPr>
              <w:spacing w:line="360" w:lineRule="auto"/>
              <w:jc w:val="center"/>
              <w:rPr>
                <w:b/>
                <w:szCs w:val="21"/>
              </w:rPr>
            </w:pPr>
            <w:r>
              <w:rPr>
                <w:rFonts w:hint="eastAsia"/>
                <w:b/>
                <w:szCs w:val="21"/>
              </w:rPr>
              <w:t>（每人）</w:t>
            </w:r>
          </w:p>
        </w:tc>
        <w:tc>
          <w:tcPr>
            <w:tcW w:w="1990" w:type="dxa"/>
            <w:tcBorders>
              <w:top w:val="single" w:color="auto" w:sz="12" w:space="0"/>
              <w:left w:val="single" w:color="auto" w:sz="2" w:space="0"/>
              <w:bottom w:val="double" w:color="auto" w:sz="4" w:space="0"/>
            </w:tcBorders>
            <w:shd w:val="clear" w:color="auto" w:fill="EEECE1"/>
            <w:vAlign w:val="center"/>
          </w:tcPr>
          <w:p w14:paraId="4E950037">
            <w:pPr>
              <w:spacing w:line="360" w:lineRule="auto"/>
              <w:jc w:val="center"/>
              <w:rPr>
                <w:b/>
                <w:szCs w:val="21"/>
              </w:rPr>
            </w:pPr>
            <w:r>
              <w:rPr>
                <w:b/>
                <w:szCs w:val="21"/>
              </w:rPr>
              <w:t>备注</w:t>
            </w:r>
          </w:p>
        </w:tc>
      </w:tr>
      <w:tr w14:paraId="60879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558" w:type="dxa"/>
            <w:vMerge w:val="restart"/>
            <w:tcBorders>
              <w:top w:val="double" w:color="auto" w:sz="4" w:space="0"/>
              <w:right w:val="single" w:color="auto" w:sz="2" w:space="0"/>
            </w:tcBorders>
            <w:vAlign w:val="center"/>
          </w:tcPr>
          <w:p w14:paraId="4A0B44A1">
            <w:pPr>
              <w:jc w:val="center"/>
              <w:rPr>
                <w:bCs/>
                <w:szCs w:val="21"/>
              </w:rPr>
            </w:pPr>
            <w:r>
              <w:t>健康体检</w:t>
            </w:r>
          </w:p>
        </w:tc>
        <w:tc>
          <w:tcPr>
            <w:tcW w:w="1953" w:type="dxa"/>
            <w:tcBorders>
              <w:top w:val="double" w:color="auto" w:sz="4" w:space="0"/>
              <w:left w:val="single" w:color="auto" w:sz="2" w:space="0"/>
              <w:bottom w:val="single" w:color="auto" w:sz="2" w:space="0"/>
            </w:tcBorders>
            <w:vAlign w:val="center"/>
          </w:tcPr>
          <w:p w14:paraId="2D54B36D">
            <w:pPr>
              <w:jc w:val="center"/>
              <w:rPr>
                <w:bCs/>
                <w:szCs w:val="21"/>
              </w:rPr>
            </w:pPr>
            <w:r>
              <w:rPr>
                <w:rFonts w:hint="eastAsia"/>
              </w:rPr>
              <w:t>在职职工</w:t>
            </w:r>
          </w:p>
        </w:tc>
        <w:tc>
          <w:tcPr>
            <w:tcW w:w="2428" w:type="dxa"/>
            <w:tcBorders>
              <w:top w:val="single" w:color="auto" w:sz="4" w:space="0"/>
              <w:right w:val="single" w:color="auto" w:sz="2" w:space="0"/>
            </w:tcBorders>
            <w:vAlign w:val="center"/>
          </w:tcPr>
          <w:p w14:paraId="25741565">
            <w:pPr>
              <w:keepNext/>
              <w:adjustRightInd w:val="0"/>
              <w:spacing w:before="60" w:after="60"/>
              <w:jc w:val="center"/>
              <w:textAlignment w:val="center"/>
            </w:pPr>
            <w:r>
              <w:rPr>
                <w:rFonts w:hint="eastAsia"/>
              </w:rPr>
              <w:t>600</w:t>
            </w:r>
          </w:p>
        </w:tc>
        <w:tc>
          <w:tcPr>
            <w:tcW w:w="1786" w:type="dxa"/>
            <w:tcBorders>
              <w:top w:val="single" w:color="auto" w:sz="4" w:space="0"/>
              <w:right w:val="single" w:color="auto" w:sz="2" w:space="0"/>
            </w:tcBorders>
          </w:tcPr>
          <w:p w14:paraId="65DBA604">
            <w:pPr>
              <w:keepNext/>
              <w:adjustRightInd w:val="0"/>
              <w:spacing w:before="60" w:after="60" w:line="440" w:lineRule="exact"/>
              <w:jc w:val="center"/>
              <w:textAlignment w:val="center"/>
              <w:rPr>
                <w:szCs w:val="21"/>
              </w:rPr>
            </w:pPr>
            <w:r>
              <w:rPr>
                <w:rFonts w:hint="eastAsia"/>
                <w:szCs w:val="21"/>
              </w:rPr>
              <w:t>900</w:t>
            </w:r>
          </w:p>
        </w:tc>
        <w:tc>
          <w:tcPr>
            <w:tcW w:w="1990" w:type="dxa"/>
            <w:vMerge w:val="restart"/>
            <w:tcBorders>
              <w:top w:val="single" w:color="auto" w:sz="4" w:space="0"/>
              <w:left w:val="single" w:color="auto" w:sz="2" w:space="0"/>
            </w:tcBorders>
            <w:vAlign w:val="center"/>
          </w:tcPr>
          <w:p w14:paraId="71659164">
            <w:pPr>
              <w:keepNext/>
              <w:adjustRightInd w:val="0"/>
              <w:spacing w:before="60" w:after="60" w:line="440" w:lineRule="exact"/>
              <w:jc w:val="center"/>
              <w:textAlignment w:val="center"/>
              <w:rPr>
                <w:szCs w:val="21"/>
              </w:rPr>
            </w:pPr>
            <w:r>
              <w:rPr>
                <w:rFonts w:hint="eastAsia"/>
                <w:szCs w:val="21"/>
              </w:rPr>
              <w:t>每年</w:t>
            </w:r>
            <w:r>
              <w:rPr>
                <w:szCs w:val="21"/>
              </w:rPr>
              <w:t>按实际参加人数结算</w:t>
            </w:r>
            <w:r>
              <w:rPr>
                <w:rFonts w:hint="eastAsia"/>
                <w:szCs w:val="21"/>
              </w:rPr>
              <w:t>。</w:t>
            </w:r>
          </w:p>
          <w:p w14:paraId="11DFD153">
            <w:pPr>
              <w:keepNext/>
              <w:adjustRightInd w:val="0"/>
              <w:spacing w:before="60" w:after="60" w:line="440" w:lineRule="exact"/>
              <w:jc w:val="center"/>
              <w:textAlignment w:val="center"/>
              <w:rPr>
                <w:szCs w:val="21"/>
              </w:rPr>
            </w:pPr>
          </w:p>
          <w:p w14:paraId="669D9A48">
            <w:pPr>
              <w:keepNext/>
              <w:adjustRightInd w:val="0"/>
              <w:spacing w:before="60" w:after="60" w:line="440" w:lineRule="exact"/>
              <w:jc w:val="center"/>
              <w:textAlignment w:val="center"/>
              <w:rPr>
                <w:szCs w:val="21"/>
              </w:rPr>
            </w:pPr>
            <w:r>
              <w:rPr>
                <w:rFonts w:hint="eastAsia"/>
                <w:szCs w:val="21"/>
              </w:rPr>
              <w:t>男女比例暂按1：1估算。</w:t>
            </w:r>
          </w:p>
        </w:tc>
      </w:tr>
      <w:tr w14:paraId="157B6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558" w:type="dxa"/>
            <w:vMerge w:val="continue"/>
            <w:tcBorders>
              <w:right w:val="single" w:color="auto" w:sz="2" w:space="0"/>
            </w:tcBorders>
          </w:tcPr>
          <w:p w14:paraId="1493FD45">
            <w:pPr>
              <w:jc w:val="left"/>
            </w:pPr>
          </w:p>
        </w:tc>
        <w:tc>
          <w:tcPr>
            <w:tcW w:w="1953" w:type="dxa"/>
            <w:tcBorders>
              <w:top w:val="single" w:color="auto" w:sz="2" w:space="0"/>
              <w:left w:val="single" w:color="auto" w:sz="2" w:space="0"/>
            </w:tcBorders>
            <w:vAlign w:val="center"/>
          </w:tcPr>
          <w:p w14:paraId="0C680B73">
            <w:pPr>
              <w:jc w:val="center"/>
            </w:pPr>
            <w:r>
              <w:rPr>
                <w:rFonts w:hint="eastAsia"/>
              </w:rPr>
              <w:t>离退休</w:t>
            </w:r>
          </w:p>
        </w:tc>
        <w:tc>
          <w:tcPr>
            <w:tcW w:w="2428" w:type="dxa"/>
            <w:tcBorders>
              <w:right w:val="single" w:color="auto" w:sz="2" w:space="0"/>
            </w:tcBorders>
            <w:vAlign w:val="center"/>
          </w:tcPr>
          <w:p w14:paraId="0E8BE3EB">
            <w:pPr>
              <w:keepNext/>
              <w:adjustRightInd w:val="0"/>
              <w:spacing w:before="60" w:after="60" w:line="440" w:lineRule="exact"/>
              <w:jc w:val="center"/>
              <w:textAlignment w:val="center"/>
            </w:pPr>
            <w:r>
              <w:rPr>
                <w:rFonts w:hint="eastAsia"/>
              </w:rPr>
              <w:t>150</w:t>
            </w:r>
          </w:p>
        </w:tc>
        <w:tc>
          <w:tcPr>
            <w:tcW w:w="1786" w:type="dxa"/>
            <w:tcBorders>
              <w:right w:val="single" w:color="auto" w:sz="2" w:space="0"/>
            </w:tcBorders>
          </w:tcPr>
          <w:p w14:paraId="27B35722">
            <w:pPr>
              <w:keepNext/>
              <w:adjustRightInd w:val="0"/>
              <w:spacing w:before="60" w:after="60" w:line="440" w:lineRule="exact"/>
              <w:jc w:val="center"/>
              <w:textAlignment w:val="center"/>
              <w:rPr>
                <w:szCs w:val="21"/>
              </w:rPr>
            </w:pPr>
            <w:r>
              <w:rPr>
                <w:rFonts w:hint="eastAsia"/>
                <w:szCs w:val="21"/>
              </w:rPr>
              <w:t>900</w:t>
            </w:r>
          </w:p>
        </w:tc>
        <w:tc>
          <w:tcPr>
            <w:tcW w:w="1990" w:type="dxa"/>
            <w:vMerge w:val="continue"/>
            <w:tcBorders>
              <w:left w:val="single" w:color="auto" w:sz="2" w:space="0"/>
            </w:tcBorders>
            <w:vAlign w:val="center"/>
          </w:tcPr>
          <w:p w14:paraId="26228600">
            <w:pPr>
              <w:keepNext/>
              <w:adjustRightInd w:val="0"/>
              <w:spacing w:before="60" w:after="60" w:line="440" w:lineRule="exact"/>
              <w:jc w:val="center"/>
              <w:textAlignment w:val="center"/>
              <w:rPr>
                <w:szCs w:val="21"/>
              </w:rPr>
            </w:pPr>
          </w:p>
        </w:tc>
      </w:tr>
      <w:tr w14:paraId="32E62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558" w:type="dxa"/>
            <w:vMerge w:val="continue"/>
            <w:tcBorders>
              <w:right w:val="single" w:color="auto" w:sz="2" w:space="0"/>
            </w:tcBorders>
          </w:tcPr>
          <w:p w14:paraId="6F8EE6E4">
            <w:pPr>
              <w:jc w:val="left"/>
            </w:pPr>
          </w:p>
        </w:tc>
        <w:tc>
          <w:tcPr>
            <w:tcW w:w="1953" w:type="dxa"/>
            <w:tcBorders>
              <w:top w:val="single" w:color="auto" w:sz="2" w:space="0"/>
              <w:left w:val="single" w:color="auto" w:sz="2" w:space="0"/>
            </w:tcBorders>
            <w:vAlign w:val="center"/>
          </w:tcPr>
          <w:p w14:paraId="583CACBE">
            <w:pPr>
              <w:jc w:val="center"/>
            </w:pPr>
            <w:r>
              <w:rPr>
                <w:rFonts w:hint="eastAsia"/>
              </w:rPr>
              <w:t>劳务派遣</w:t>
            </w:r>
          </w:p>
        </w:tc>
        <w:tc>
          <w:tcPr>
            <w:tcW w:w="2428" w:type="dxa"/>
            <w:tcBorders>
              <w:right w:val="single" w:color="auto" w:sz="2" w:space="0"/>
            </w:tcBorders>
            <w:vAlign w:val="center"/>
          </w:tcPr>
          <w:p w14:paraId="2ABBCEDD">
            <w:pPr>
              <w:keepNext/>
              <w:adjustRightInd w:val="0"/>
              <w:spacing w:before="60" w:after="60" w:line="440" w:lineRule="exact"/>
              <w:jc w:val="center"/>
              <w:textAlignment w:val="center"/>
            </w:pPr>
            <w:r>
              <w:rPr>
                <w:rFonts w:hint="eastAsia"/>
              </w:rPr>
              <w:t>100</w:t>
            </w:r>
          </w:p>
        </w:tc>
        <w:tc>
          <w:tcPr>
            <w:tcW w:w="1786" w:type="dxa"/>
            <w:tcBorders>
              <w:right w:val="single" w:color="auto" w:sz="2" w:space="0"/>
            </w:tcBorders>
          </w:tcPr>
          <w:p w14:paraId="53F31019">
            <w:pPr>
              <w:keepNext/>
              <w:adjustRightInd w:val="0"/>
              <w:spacing w:before="60" w:after="60" w:line="440" w:lineRule="exact"/>
              <w:jc w:val="center"/>
              <w:textAlignment w:val="center"/>
              <w:rPr>
                <w:szCs w:val="21"/>
              </w:rPr>
            </w:pPr>
            <w:r>
              <w:rPr>
                <w:rFonts w:hint="eastAsia"/>
                <w:szCs w:val="21"/>
              </w:rPr>
              <w:t>400</w:t>
            </w:r>
          </w:p>
        </w:tc>
        <w:tc>
          <w:tcPr>
            <w:tcW w:w="1990" w:type="dxa"/>
            <w:vMerge w:val="continue"/>
            <w:tcBorders>
              <w:left w:val="single" w:color="auto" w:sz="2" w:space="0"/>
            </w:tcBorders>
            <w:vAlign w:val="center"/>
          </w:tcPr>
          <w:p w14:paraId="01FBC5F6">
            <w:pPr>
              <w:keepNext/>
              <w:adjustRightInd w:val="0"/>
              <w:spacing w:before="60" w:after="60" w:line="440" w:lineRule="exact"/>
              <w:jc w:val="center"/>
              <w:textAlignment w:val="center"/>
              <w:rPr>
                <w:szCs w:val="21"/>
              </w:rPr>
            </w:pPr>
          </w:p>
        </w:tc>
      </w:tr>
      <w:tr w14:paraId="17F0B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558" w:type="dxa"/>
            <w:vMerge w:val="continue"/>
            <w:tcBorders>
              <w:right w:val="single" w:color="auto" w:sz="2" w:space="0"/>
            </w:tcBorders>
          </w:tcPr>
          <w:p w14:paraId="2A9413A5">
            <w:pPr>
              <w:jc w:val="left"/>
            </w:pPr>
          </w:p>
        </w:tc>
        <w:tc>
          <w:tcPr>
            <w:tcW w:w="1953" w:type="dxa"/>
            <w:tcBorders>
              <w:top w:val="single" w:color="auto" w:sz="2" w:space="0"/>
              <w:left w:val="single" w:color="auto" w:sz="2" w:space="0"/>
              <w:bottom w:val="single" w:color="auto" w:sz="2" w:space="0"/>
            </w:tcBorders>
            <w:vAlign w:val="center"/>
          </w:tcPr>
          <w:p w14:paraId="0DC26F05">
            <w:pPr>
              <w:jc w:val="center"/>
            </w:pPr>
            <w:r>
              <w:t>学生</w:t>
            </w:r>
          </w:p>
        </w:tc>
        <w:tc>
          <w:tcPr>
            <w:tcW w:w="2428" w:type="dxa"/>
            <w:tcBorders>
              <w:right w:val="single" w:color="auto" w:sz="2" w:space="0"/>
            </w:tcBorders>
            <w:vAlign w:val="center"/>
          </w:tcPr>
          <w:p w14:paraId="7729D0A1">
            <w:pPr>
              <w:keepNext/>
              <w:adjustRightInd w:val="0"/>
              <w:spacing w:before="60" w:after="60" w:line="440" w:lineRule="exact"/>
              <w:jc w:val="center"/>
              <w:textAlignment w:val="center"/>
            </w:pPr>
            <w:r>
              <w:rPr>
                <w:rFonts w:hint="eastAsia"/>
              </w:rPr>
              <w:t>350</w:t>
            </w:r>
          </w:p>
        </w:tc>
        <w:tc>
          <w:tcPr>
            <w:tcW w:w="1786" w:type="dxa"/>
            <w:tcBorders>
              <w:right w:val="single" w:color="auto" w:sz="2" w:space="0"/>
            </w:tcBorders>
          </w:tcPr>
          <w:p w14:paraId="3218E6CC">
            <w:pPr>
              <w:keepNext/>
              <w:adjustRightInd w:val="0"/>
              <w:spacing w:before="60" w:after="60" w:line="440" w:lineRule="exact"/>
              <w:jc w:val="center"/>
              <w:textAlignment w:val="center"/>
              <w:rPr>
                <w:szCs w:val="21"/>
              </w:rPr>
            </w:pPr>
            <w:r>
              <w:rPr>
                <w:rFonts w:hint="eastAsia"/>
                <w:szCs w:val="21"/>
              </w:rPr>
              <w:t>300</w:t>
            </w:r>
          </w:p>
        </w:tc>
        <w:tc>
          <w:tcPr>
            <w:tcW w:w="1990" w:type="dxa"/>
            <w:vMerge w:val="continue"/>
            <w:tcBorders>
              <w:left w:val="single" w:color="auto" w:sz="2" w:space="0"/>
            </w:tcBorders>
            <w:vAlign w:val="center"/>
          </w:tcPr>
          <w:p w14:paraId="1A35AB13">
            <w:pPr>
              <w:keepNext/>
              <w:adjustRightInd w:val="0"/>
              <w:spacing w:before="60" w:after="60" w:line="440" w:lineRule="exact"/>
              <w:jc w:val="center"/>
              <w:textAlignment w:val="center"/>
              <w:rPr>
                <w:szCs w:val="21"/>
              </w:rPr>
            </w:pPr>
          </w:p>
        </w:tc>
      </w:tr>
      <w:tr w14:paraId="2D47C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558" w:type="dxa"/>
            <w:vMerge w:val="continue"/>
            <w:tcBorders>
              <w:right w:val="single" w:color="auto" w:sz="2" w:space="0"/>
            </w:tcBorders>
          </w:tcPr>
          <w:p w14:paraId="1414AABB">
            <w:pPr>
              <w:jc w:val="left"/>
            </w:pPr>
          </w:p>
        </w:tc>
        <w:tc>
          <w:tcPr>
            <w:tcW w:w="1953" w:type="dxa"/>
            <w:tcBorders>
              <w:top w:val="single" w:color="auto" w:sz="2" w:space="0"/>
              <w:left w:val="single" w:color="auto" w:sz="2" w:space="0"/>
              <w:bottom w:val="single" w:color="auto" w:sz="2" w:space="0"/>
            </w:tcBorders>
            <w:vAlign w:val="center"/>
          </w:tcPr>
          <w:p w14:paraId="77E68CA4">
            <w:pPr>
              <w:jc w:val="center"/>
            </w:pPr>
            <w:r>
              <w:rPr>
                <w:rFonts w:hint="eastAsia"/>
              </w:rPr>
              <w:t>入职体检</w:t>
            </w:r>
          </w:p>
        </w:tc>
        <w:tc>
          <w:tcPr>
            <w:tcW w:w="2428" w:type="dxa"/>
            <w:tcBorders>
              <w:right w:val="single" w:color="auto" w:sz="2" w:space="0"/>
            </w:tcBorders>
            <w:vAlign w:val="center"/>
          </w:tcPr>
          <w:p w14:paraId="62AE5F12">
            <w:pPr>
              <w:keepNext/>
              <w:adjustRightInd w:val="0"/>
              <w:spacing w:before="60" w:after="60" w:line="440" w:lineRule="exact"/>
              <w:jc w:val="center"/>
              <w:textAlignment w:val="center"/>
            </w:pPr>
            <w:r>
              <w:rPr>
                <w:rFonts w:hint="eastAsia"/>
              </w:rPr>
              <w:t>50</w:t>
            </w:r>
          </w:p>
        </w:tc>
        <w:tc>
          <w:tcPr>
            <w:tcW w:w="1786" w:type="dxa"/>
            <w:tcBorders>
              <w:right w:val="single" w:color="auto" w:sz="2" w:space="0"/>
            </w:tcBorders>
          </w:tcPr>
          <w:p w14:paraId="56821A2B">
            <w:pPr>
              <w:keepNext/>
              <w:adjustRightInd w:val="0"/>
              <w:spacing w:before="60" w:after="60" w:line="440" w:lineRule="exact"/>
              <w:jc w:val="center"/>
              <w:textAlignment w:val="center"/>
              <w:rPr>
                <w:szCs w:val="21"/>
              </w:rPr>
            </w:pPr>
            <w:r>
              <w:rPr>
                <w:rFonts w:hint="eastAsia"/>
                <w:szCs w:val="21"/>
              </w:rPr>
              <w:t>400</w:t>
            </w:r>
          </w:p>
        </w:tc>
        <w:tc>
          <w:tcPr>
            <w:tcW w:w="1990" w:type="dxa"/>
            <w:vMerge w:val="continue"/>
            <w:tcBorders>
              <w:left w:val="single" w:color="auto" w:sz="2" w:space="0"/>
            </w:tcBorders>
            <w:vAlign w:val="center"/>
          </w:tcPr>
          <w:p w14:paraId="5832BB49">
            <w:pPr>
              <w:keepNext/>
              <w:adjustRightInd w:val="0"/>
              <w:spacing w:before="60" w:after="60" w:line="440" w:lineRule="exact"/>
              <w:jc w:val="center"/>
              <w:textAlignment w:val="center"/>
              <w:rPr>
                <w:szCs w:val="21"/>
              </w:rPr>
            </w:pPr>
          </w:p>
        </w:tc>
      </w:tr>
      <w:tr w14:paraId="622AEA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3511" w:type="dxa"/>
            <w:gridSpan w:val="2"/>
            <w:vAlign w:val="center"/>
          </w:tcPr>
          <w:p w14:paraId="07DCEF0D">
            <w:pPr>
              <w:jc w:val="center"/>
            </w:pPr>
            <w:r>
              <w:t>合 计</w:t>
            </w:r>
          </w:p>
        </w:tc>
        <w:tc>
          <w:tcPr>
            <w:tcW w:w="2428" w:type="dxa"/>
            <w:tcBorders>
              <w:right w:val="single" w:color="auto" w:sz="2" w:space="0"/>
            </w:tcBorders>
            <w:vAlign w:val="center"/>
          </w:tcPr>
          <w:p w14:paraId="41CB77DA">
            <w:pPr>
              <w:keepNext/>
              <w:adjustRightInd w:val="0"/>
              <w:spacing w:before="60" w:after="60" w:line="440" w:lineRule="exact"/>
              <w:jc w:val="center"/>
              <w:textAlignment w:val="center"/>
            </w:pPr>
            <w:r>
              <w:rPr>
                <w:rFonts w:hint="eastAsia"/>
              </w:rPr>
              <w:t>1250</w:t>
            </w:r>
          </w:p>
        </w:tc>
        <w:tc>
          <w:tcPr>
            <w:tcW w:w="1786" w:type="dxa"/>
            <w:tcBorders>
              <w:right w:val="single" w:color="auto" w:sz="2" w:space="0"/>
            </w:tcBorders>
          </w:tcPr>
          <w:p w14:paraId="3BE36015">
            <w:pPr>
              <w:keepNext/>
              <w:adjustRightInd w:val="0"/>
              <w:spacing w:before="60" w:after="60" w:line="440" w:lineRule="exact"/>
              <w:jc w:val="center"/>
              <w:textAlignment w:val="center"/>
              <w:rPr>
                <w:szCs w:val="21"/>
              </w:rPr>
            </w:pPr>
            <w:r>
              <w:rPr>
                <w:rFonts w:hint="eastAsia"/>
                <w:szCs w:val="21"/>
              </w:rPr>
              <w:t>-</w:t>
            </w:r>
          </w:p>
        </w:tc>
        <w:tc>
          <w:tcPr>
            <w:tcW w:w="1990" w:type="dxa"/>
            <w:vMerge w:val="continue"/>
            <w:tcBorders>
              <w:left w:val="single" w:color="auto" w:sz="2" w:space="0"/>
            </w:tcBorders>
            <w:vAlign w:val="center"/>
          </w:tcPr>
          <w:p w14:paraId="35C1AD87">
            <w:pPr>
              <w:keepNext/>
              <w:adjustRightInd w:val="0"/>
              <w:spacing w:before="60" w:after="60" w:line="440" w:lineRule="exact"/>
              <w:jc w:val="center"/>
              <w:textAlignment w:val="center"/>
              <w:rPr>
                <w:szCs w:val="21"/>
              </w:rPr>
            </w:pPr>
          </w:p>
        </w:tc>
      </w:tr>
    </w:tbl>
    <w:p w14:paraId="2381CDF3">
      <w:pPr>
        <w:numPr>
          <w:ilvl w:val="0"/>
          <w:numId w:val="11"/>
        </w:numPr>
        <w:tabs>
          <w:tab w:val="left" w:pos="540"/>
        </w:tabs>
        <w:adjustRightInd w:val="0"/>
        <w:snapToGrid w:val="0"/>
        <w:spacing w:before="240" w:beforeLines="100" w:after="240" w:afterLines="100" w:line="400" w:lineRule="atLeast"/>
        <w:rPr>
          <w:rFonts w:hint="eastAsia" w:ascii="黑体" w:hAnsi="黑体" w:eastAsia="黑体" w:cs="Courier New"/>
          <w:sz w:val="24"/>
        </w:rPr>
      </w:pPr>
      <w:r>
        <w:rPr>
          <w:rFonts w:hint="eastAsia" w:ascii="黑体" w:hAnsi="黑体" w:eastAsia="黑体" w:cs="Courier New"/>
          <w:bCs/>
          <w:sz w:val="24"/>
        </w:rPr>
        <w:t>体检服务要求</w:t>
      </w:r>
    </w:p>
    <w:p w14:paraId="45C6A1B1">
      <w:pPr>
        <w:numPr>
          <w:ilvl w:val="0"/>
          <w:numId w:val="12"/>
        </w:numPr>
        <w:tabs>
          <w:tab w:val="left" w:pos="540"/>
        </w:tabs>
        <w:adjustRightInd w:val="0"/>
        <w:snapToGrid w:val="0"/>
        <w:spacing w:before="48" w:beforeLines="20" w:after="48" w:afterLines="20" w:line="400" w:lineRule="atLeast"/>
        <w:rPr>
          <w:sz w:val="24"/>
        </w:rPr>
      </w:pPr>
      <w:r>
        <w:rPr>
          <w:kern w:val="0"/>
          <w:sz w:val="24"/>
        </w:rPr>
        <w:t>如投标人为连锁性体检机构，</w:t>
      </w:r>
      <w:r>
        <w:rPr>
          <w:rFonts w:hint="eastAsia"/>
          <w:kern w:val="0"/>
          <w:sz w:val="24"/>
        </w:rPr>
        <w:t>可授权</w:t>
      </w:r>
      <w:r>
        <w:rPr>
          <w:kern w:val="0"/>
          <w:sz w:val="24"/>
        </w:rPr>
        <w:t>某一分部</w:t>
      </w:r>
      <w:r>
        <w:rPr>
          <w:rFonts w:hint="eastAsia"/>
          <w:kern w:val="0"/>
          <w:sz w:val="24"/>
        </w:rPr>
        <w:t>代表</w:t>
      </w:r>
      <w:r>
        <w:rPr>
          <w:kern w:val="0"/>
          <w:sz w:val="24"/>
        </w:rPr>
        <w:t>其</w:t>
      </w:r>
      <w:r>
        <w:rPr>
          <w:rFonts w:hint="eastAsia"/>
          <w:kern w:val="0"/>
          <w:sz w:val="24"/>
        </w:rPr>
        <w:t>来投标，如中标，则由该分部承担</w:t>
      </w:r>
      <w:r>
        <w:rPr>
          <w:kern w:val="0"/>
          <w:sz w:val="24"/>
        </w:rPr>
        <w:t>本项目体检</w:t>
      </w:r>
      <w:r>
        <w:rPr>
          <w:rFonts w:hint="eastAsia"/>
          <w:kern w:val="0"/>
          <w:sz w:val="24"/>
        </w:rPr>
        <w:t>任务</w:t>
      </w:r>
      <w:r>
        <w:rPr>
          <w:kern w:val="0"/>
          <w:sz w:val="24"/>
        </w:rPr>
        <w:t>，该分部日接待能力不少于300人，所提供的设备、医生资格等相关材料也应是所</w:t>
      </w:r>
      <w:r>
        <w:rPr>
          <w:rFonts w:hint="eastAsia"/>
          <w:kern w:val="0"/>
          <w:sz w:val="24"/>
        </w:rPr>
        <w:t>指定</w:t>
      </w:r>
      <w:r>
        <w:rPr>
          <w:kern w:val="0"/>
          <w:sz w:val="24"/>
        </w:rPr>
        <w:t>分部的实际情</w:t>
      </w:r>
      <w:r>
        <w:rPr>
          <w:rFonts w:hint="eastAsia" w:ascii="宋体" w:hAnsi="宋体" w:cs="宋体"/>
          <w:kern w:val="0"/>
          <w:sz w:val="24"/>
        </w:rPr>
        <w:t>况。招标人有权利在投标人中标后对其进行相关资格审核，如发现虚假情况，则可取消其中标资格。</w:t>
      </w:r>
    </w:p>
    <w:p w14:paraId="7035E8E7">
      <w:pPr>
        <w:numPr>
          <w:ilvl w:val="0"/>
          <w:numId w:val="12"/>
        </w:numPr>
        <w:tabs>
          <w:tab w:val="left" w:pos="540"/>
        </w:tabs>
        <w:adjustRightInd w:val="0"/>
        <w:snapToGrid w:val="0"/>
        <w:spacing w:before="48" w:beforeLines="20" w:after="48" w:afterLines="20" w:line="400" w:lineRule="atLeast"/>
        <w:rPr>
          <w:sz w:val="24"/>
        </w:rPr>
      </w:pPr>
      <w:r>
        <w:rPr>
          <w:sz w:val="24"/>
        </w:rPr>
        <w:t>体检地点</w:t>
      </w:r>
      <w:r>
        <w:rPr>
          <w:rFonts w:hint="eastAsia"/>
          <w:sz w:val="24"/>
        </w:rPr>
        <w:t>:中标人体检机构</w:t>
      </w:r>
      <w:r>
        <w:rPr>
          <w:sz w:val="24"/>
        </w:rPr>
        <w:t>。</w:t>
      </w:r>
    </w:p>
    <w:p w14:paraId="4031E99F">
      <w:pPr>
        <w:numPr>
          <w:ilvl w:val="0"/>
          <w:numId w:val="12"/>
        </w:numPr>
        <w:tabs>
          <w:tab w:val="left" w:pos="540"/>
        </w:tabs>
        <w:adjustRightInd w:val="0"/>
        <w:snapToGrid w:val="0"/>
        <w:spacing w:before="48" w:beforeLines="20" w:after="48" w:afterLines="20" w:line="400" w:lineRule="atLeast"/>
        <w:rPr>
          <w:kern w:val="0"/>
          <w:sz w:val="24"/>
        </w:rPr>
      </w:pPr>
      <w:r>
        <w:rPr>
          <w:rFonts w:hint="eastAsia"/>
          <w:kern w:val="0"/>
          <w:sz w:val="24"/>
        </w:rPr>
        <w:t>可实时增补零星体检人员名单并妥善安排体检</w:t>
      </w:r>
      <w:r>
        <w:rPr>
          <w:sz w:val="24"/>
        </w:rPr>
        <w:t>。</w:t>
      </w:r>
    </w:p>
    <w:p w14:paraId="076DB30D">
      <w:pPr>
        <w:numPr>
          <w:ilvl w:val="0"/>
          <w:numId w:val="12"/>
        </w:numPr>
        <w:tabs>
          <w:tab w:val="left" w:pos="540"/>
        </w:tabs>
        <w:adjustRightInd w:val="0"/>
        <w:snapToGrid w:val="0"/>
        <w:spacing w:before="48" w:beforeLines="20" w:after="48" w:afterLines="20" w:line="400" w:lineRule="atLeast"/>
        <w:rPr>
          <w:kern w:val="0"/>
          <w:sz w:val="24"/>
        </w:rPr>
      </w:pPr>
      <w:r>
        <w:rPr>
          <w:kern w:val="0"/>
          <w:sz w:val="24"/>
        </w:rPr>
        <w:t>在体检现场须设置清晰准确的体检引导标志牌和体检导诊员。</w:t>
      </w:r>
    </w:p>
    <w:p w14:paraId="4C80E8CA">
      <w:pPr>
        <w:numPr>
          <w:ilvl w:val="0"/>
          <w:numId w:val="12"/>
        </w:numPr>
        <w:tabs>
          <w:tab w:val="left" w:pos="540"/>
        </w:tabs>
        <w:adjustRightInd w:val="0"/>
        <w:snapToGrid w:val="0"/>
        <w:spacing w:before="48" w:beforeLines="20" w:after="48" w:afterLines="20" w:line="400" w:lineRule="atLeast"/>
        <w:rPr>
          <w:kern w:val="0"/>
          <w:sz w:val="24"/>
        </w:rPr>
      </w:pPr>
      <w:r>
        <w:rPr>
          <w:rFonts w:hint="eastAsia"/>
          <w:kern w:val="0"/>
          <w:sz w:val="24"/>
        </w:rPr>
        <w:t>为体检人员提供免费早餐。</w:t>
      </w:r>
    </w:p>
    <w:p w14:paraId="7AD19060">
      <w:pPr>
        <w:numPr>
          <w:ilvl w:val="0"/>
          <w:numId w:val="12"/>
        </w:numPr>
        <w:tabs>
          <w:tab w:val="left" w:pos="540"/>
        </w:tabs>
        <w:adjustRightInd w:val="0"/>
        <w:snapToGrid w:val="0"/>
        <w:spacing w:before="48" w:beforeLines="20" w:after="48" w:afterLines="20" w:line="400" w:lineRule="atLeast"/>
        <w:rPr>
          <w:kern w:val="0"/>
          <w:sz w:val="24"/>
        </w:rPr>
      </w:pPr>
      <w:r>
        <w:rPr>
          <w:kern w:val="0"/>
          <w:sz w:val="24"/>
        </w:rPr>
        <w:t>乙方要由副主任级以上医生填写每人的体检总评报告（内容包括检验结果及建议），以书面、密封的形式于体检结束后</w:t>
      </w:r>
      <w:r>
        <w:rPr>
          <w:rFonts w:hint="eastAsia"/>
          <w:kern w:val="0"/>
          <w:sz w:val="24"/>
        </w:rPr>
        <w:t>15个工作日</w:t>
      </w:r>
      <w:r>
        <w:rPr>
          <w:kern w:val="0"/>
          <w:sz w:val="24"/>
        </w:rPr>
        <w:t>内送达</w:t>
      </w:r>
      <w:r>
        <w:rPr>
          <w:rFonts w:hint="eastAsia"/>
          <w:kern w:val="0"/>
          <w:sz w:val="24"/>
        </w:rPr>
        <w:t>采购人</w:t>
      </w:r>
      <w:r>
        <w:rPr>
          <w:kern w:val="0"/>
          <w:sz w:val="24"/>
        </w:rPr>
        <w:t>。</w:t>
      </w:r>
    </w:p>
    <w:p w14:paraId="1EC01185">
      <w:pPr>
        <w:numPr>
          <w:ilvl w:val="0"/>
          <w:numId w:val="12"/>
        </w:numPr>
        <w:tabs>
          <w:tab w:val="left" w:pos="540"/>
        </w:tabs>
        <w:adjustRightInd w:val="0"/>
        <w:snapToGrid w:val="0"/>
        <w:spacing w:before="48" w:beforeLines="20" w:after="48" w:afterLines="20" w:line="400" w:lineRule="atLeast"/>
        <w:rPr>
          <w:kern w:val="0"/>
          <w:sz w:val="24"/>
        </w:rPr>
      </w:pPr>
      <w:r>
        <w:rPr>
          <w:rFonts w:hint="eastAsia"/>
          <w:kern w:val="0"/>
          <w:sz w:val="24"/>
        </w:rPr>
        <w:t>已完成体检人员的体检报告，投标供应商须在两周内将体检结果通过APP等方式推送给每位体检人员；纸质体检报告待体检全部完成后统一提交采购人。</w:t>
      </w:r>
    </w:p>
    <w:p w14:paraId="549CBD31">
      <w:pPr>
        <w:numPr>
          <w:ilvl w:val="0"/>
          <w:numId w:val="12"/>
        </w:numPr>
        <w:tabs>
          <w:tab w:val="left" w:pos="540"/>
        </w:tabs>
        <w:adjustRightInd w:val="0"/>
        <w:snapToGrid w:val="0"/>
        <w:spacing w:before="48" w:beforeLines="20" w:after="48" w:afterLines="20" w:line="400" w:lineRule="atLeast"/>
        <w:rPr>
          <w:kern w:val="0"/>
          <w:sz w:val="24"/>
        </w:rPr>
      </w:pPr>
      <w:r>
        <w:rPr>
          <w:kern w:val="0"/>
          <w:sz w:val="24"/>
        </w:rPr>
        <w:t>体检全部结束45个</w:t>
      </w:r>
      <w:r>
        <w:rPr>
          <w:rFonts w:hint="eastAsia"/>
          <w:kern w:val="0"/>
          <w:sz w:val="24"/>
        </w:rPr>
        <w:t>日历天</w:t>
      </w:r>
      <w:r>
        <w:rPr>
          <w:kern w:val="0"/>
          <w:sz w:val="24"/>
        </w:rPr>
        <w:t>内，乙方</w:t>
      </w:r>
      <w:r>
        <w:rPr>
          <w:rFonts w:hint="eastAsia"/>
          <w:kern w:val="0"/>
          <w:sz w:val="24"/>
        </w:rPr>
        <w:t>应</w:t>
      </w:r>
      <w:r>
        <w:rPr>
          <w:kern w:val="0"/>
          <w:sz w:val="24"/>
        </w:rPr>
        <w:t>向</w:t>
      </w:r>
      <w:r>
        <w:rPr>
          <w:rFonts w:hint="eastAsia"/>
          <w:kern w:val="0"/>
          <w:sz w:val="24"/>
        </w:rPr>
        <w:t>采购人</w:t>
      </w:r>
      <w:r>
        <w:rPr>
          <w:kern w:val="0"/>
          <w:sz w:val="24"/>
        </w:rPr>
        <w:t>提供以下资料的电子文档</w:t>
      </w:r>
      <w:r>
        <w:rPr>
          <w:rFonts w:hint="eastAsia"/>
          <w:kern w:val="0"/>
          <w:sz w:val="24"/>
        </w:rPr>
        <w:t>（</w:t>
      </w:r>
      <w:r>
        <w:rPr>
          <w:kern w:val="0"/>
          <w:sz w:val="24"/>
        </w:rPr>
        <w:t>光盘或U盘的形式</w:t>
      </w:r>
      <w:r>
        <w:rPr>
          <w:rFonts w:hint="eastAsia"/>
          <w:kern w:val="0"/>
          <w:sz w:val="24"/>
        </w:rPr>
        <w:t>）</w:t>
      </w:r>
      <w:r>
        <w:rPr>
          <w:kern w:val="0"/>
          <w:sz w:val="24"/>
        </w:rPr>
        <w:t>，包括：所有数据</w:t>
      </w:r>
      <w:r>
        <w:rPr>
          <w:rFonts w:hint="eastAsia"/>
          <w:kern w:val="0"/>
          <w:sz w:val="24"/>
        </w:rPr>
        <w:t>的健康</w:t>
      </w:r>
      <w:r>
        <w:rPr>
          <w:kern w:val="0"/>
          <w:sz w:val="24"/>
        </w:rPr>
        <w:t>档案（包括人员信息、检查结果、体检总评、专家意见等</w:t>
      </w:r>
      <w:r>
        <w:rPr>
          <w:rFonts w:hint="eastAsia"/>
          <w:kern w:val="0"/>
          <w:sz w:val="24"/>
        </w:rPr>
        <w:t>及</w:t>
      </w:r>
      <w:r>
        <w:rPr>
          <w:kern w:val="0"/>
          <w:sz w:val="24"/>
        </w:rPr>
        <w:t>单位全体人员的独立的体检报告W</w:t>
      </w:r>
      <w:r>
        <w:rPr>
          <w:rFonts w:hint="eastAsia"/>
          <w:kern w:val="0"/>
          <w:sz w:val="24"/>
        </w:rPr>
        <w:t>ord</w:t>
      </w:r>
      <w:r>
        <w:rPr>
          <w:kern w:val="0"/>
          <w:sz w:val="24"/>
        </w:rPr>
        <w:t>电子文档）、各项目异常情况明细Excel表</w:t>
      </w:r>
      <w:r>
        <w:rPr>
          <w:rFonts w:hint="eastAsia"/>
          <w:kern w:val="0"/>
          <w:sz w:val="24"/>
        </w:rPr>
        <w:t>、</w:t>
      </w:r>
      <w:r>
        <w:rPr>
          <w:kern w:val="0"/>
          <w:sz w:val="24"/>
        </w:rPr>
        <w:t>各体检项目分性别、年龄的异常率汇总分析Excel统计表</w:t>
      </w:r>
      <w:r>
        <w:rPr>
          <w:rFonts w:hint="eastAsia"/>
          <w:kern w:val="0"/>
          <w:sz w:val="24"/>
        </w:rPr>
        <w:t>等</w:t>
      </w:r>
      <w:r>
        <w:rPr>
          <w:kern w:val="0"/>
          <w:sz w:val="24"/>
        </w:rPr>
        <w:t>。电子文档可供采购人对参检人员的健康资料、体检情况、病种等随时调用、筛选、统计归类，以便进行动态跟踪。</w:t>
      </w:r>
    </w:p>
    <w:p w14:paraId="1C12E6A1">
      <w:pPr>
        <w:numPr>
          <w:ilvl w:val="0"/>
          <w:numId w:val="12"/>
        </w:numPr>
        <w:tabs>
          <w:tab w:val="left" w:pos="540"/>
        </w:tabs>
        <w:adjustRightInd w:val="0"/>
        <w:snapToGrid w:val="0"/>
        <w:spacing w:before="48" w:beforeLines="20" w:after="48" w:afterLines="20" w:line="400" w:lineRule="atLeast"/>
        <w:rPr>
          <w:kern w:val="0"/>
          <w:sz w:val="24"/>
        </w:rPr>
      </w:pPr>
      <w:r>
        <w:rPr>
          <w:kern w:val="0"/>
          <w:sz w:val="24"/>
        </w:rPr>
        <w:t>遇有特殊情况时，如检出急性传染病、恶性肿瘤等应</w:t>
      </w:r>
      <w:r>
        <w:rPr>
          <w:rFonts w:hint="eastAsia"/>
          <w:kern w:val="0"/>
          <w:sz w:val="24"/>
        </w:rPr>
        <w:t>尽早及时（体检科室检查在24小时内、生化检查在出结果24小时内）</w:t>
      </w:r>
      <w:r>
        <w:rPr>
          <w:kern w:val="0"/>
          <w:sz w:val="24"/>
        </w:rPr>
        <w:t>通知</w:t>
      </w:r>
      <w:r>
        <w:rPr>
          <w:rFonts w:hint="eastAsia"/>
          <w:kern w:val="0"/>
          <w:sz w:val="24"/>
        </w:rPr>
        <w:t>采购人</w:t>
      </w:r>
      <w:r>
        <w:rPr>
          <w:kern w:val="0"/>
          <w:sz w:val="24"/>
        </w:rPr>
        <w:t>。对可疑病例要复查的，将复查名单和内容及时通知其个人或其家属（不适宜通知个人或者找不到个人的通知家属）</w:t>
      </w:r>
      <w:r>
        <w:rPr>
          <w:rFonts w:hint="eastAsia"/>
          <w:kern w:val="0"/>
          <w:sz w:val="24"/>
        </w:rPr>
        <w:t>及时通知采购人联系人，并无偿提供咨询服务。</w:t>
      </w:r>
    </w:p>
    <w:p w14:paraId="1C26828F">
      <w:pPr>
        <w:numPr>
          <w:ilvl w:val="0"/>
          <w:numId w:val="12"/>
        </w:numPr>
        <w:tabs>
          <w:tab w:val="left" w:pos="540"/>
        </w:tabs>
        <w:adjustRightInd w:val="0"/>
        <w:snapToGrid w:val="0"/>
        <w:spacing w:before="48" w:beforeLines="20" w:after="48" w:afterLines="20" w:line="400" w:lineRule="atLeast"/>
        <w:rPr>
          <w:kern w:val="0"/>
          <w:sz w:val="24"/>
        </w:rPr>
      </w:pPr>
      <w:r>
        <w:rPr>
          <w:kern w:val="0"/>
          <w:sz w:val="24"/>
        </w:rPr>
        <w:t>体检时间：</w:t>
      </w:r>
      <w:r>
        <w:rPr>
          <w:rFonts w:hint="eastAsia"/>
          <w:kern w:val="0"/>
          <w:sz w:val="24"/>
        </w:rPr>
        <w:t>合同签订后，采购人</w:t>
      </w:r>
      <w:r>
        <w:rPr>
          <w:kern w:val="0"/>
          <w:sz w:val="24"/>
        </w:rPr>
        <w:t>提前</w:t>
      </w:r>
      <w:r>
        <w:rPr>
          <w:rFonts w:hint="eastAsia"/>
          <w:kern w:val="0"/>
          <w:sz w:val="24"/>
        </w:rPr>
        <w:t>3</w:t>
      </w:r>
      <w:r>
        <w:rPr>
          <w:kern w:val="0"/>
          <w:sz w:val="24"/>
        </w:rPr>
        <w:t>0</w:t>
      </w:r>
      <w:r>
        <w:rPr>
          <w:rFonts w:hint="eastAsia"/>
          <w:kern w:val="0"/>
          <w:sz w:val="24"/>
        </w:rPr>
        <w:t>日历日确定</w:t>
      </w:r>
      <w:r>
        <w:rPr>
          <w:kern w:val="0"/>
          <w:sz w:val="24"/>
        </w:rPr>
        <w:t>并通知</w:t>
      </w:r>
      <w:r>
        <w:rPr>
          <w:rFonts w:hint="eastAsia"/>
          <w:kern w:val="0"/>
          <w:sz w:val="24"/>
        </w:rPr>
        <w:t>中标人</w:t>
      </w:r>
      <w:r>
        <w:rPr>
          <w:kern w:val="0"/>
          <w:sz w:val="24"/>
        </w:rPr>
        <w:t>。</w:t>
      </w:r>
      <w:r>
        <w:rPr>
          <w:rFonts w:hint="eastAsia"/>
          <w:kern w:val="0"/>
          <w:sz w:val="24"/>
        </w:rPr>
        <w:t>如有不可抗力导致体检时间变动，须提前5个工作日告知采购人，并在一个月内优先安排体检。</w:t>
      </w:r>
    </w:p>
    <w:p w14:paraId="1A88F66D">
      <w:pPr>
        <w:numPr>
          <w:ilvl w:val="0"/>
          <w:numId w:val="12"/>
        </w:numPr>
        <w:tabs>
          <w:tab w:val="left" w:pos="540"/>
        </w:tabs>
        <w:adjustRightInd w:val="0"/>
        <w:snapToGrid w:val="0"/>
        <w:spacing w:before="48" w:beforeLines="20" w:after="48" w:afterLines="20" w:line="400" w:lineRule="atLeast"/>
        <w:rPr>
          <w:kern w:val="0"/>
          <w:sz w:val="24"/>
        </w:rPr>
      </w:pPr>
      <w:r>
        <w:rPr>
          <w:rFonts w:hint="eastAsia"/>
          <w:kern w:val="0"/>
          <w:sz w:val="24"/>
        </w:rPr>
        <w:t>投标供应商须针对参检单位建立绿色就医通道，开展健康体检应当严格遵守有关规定和规范，采取有效措施保证健康体检的质量。</w:t>
      </w:r>
    </w:p>
    <w:p w14:paraId="05889FF7">
      <w:pPr>
        <w:numPr>
          <w:ilvl w:val="0"/>
          <w:numId w:val="12"/>
        </w:numPr>
        <w:tabs>
          <w:tab w:val="left" w:pos="540"/>
        </w:tabs>
        <w:adjustRightInd w:val="0"/>
        <w:snapToGrid w:val="0"/>
        <w:spacing w:before="48" w:beforeLines="20" w:after="48" w:afterLines="20" w:line="400" w:lineRule="atLeast"/>
        <w:rPr>
          <w:kern w:val="0"/>
          <w:sz w:val="24"/>
        </w:rPr>
      </w:pPr>
      <w:r>
        <w:rPr>
          <w:rFonts w:hint="eastAsia"/>
          <w:kern w:val="0"/>
          <w:sz w:val="24"/>
        </w:rPr>
        <w:t>组建不少于3人的专家团队,在体检结束后至投标人指定地点进行不少于1次体检报告现场解读。</w:t>
      </w:r>
    </w:p>
    <w:p w14:paraId="34662FE2">
      <w:pPr>
        <w:numPr>
          <w:ilvl w:val="0"/>
          <w:numId w:val="12"/>
        </w:numPr>
        <w:tabs>
          <w:tab w:val="left" w:pos="540"/>
        </w:tabs>
        <w:adjustRightInd w:val="0"/>
        <w:snapToGrid w:val="0"/>
        <w:spacing w:before="48" w:beforeLines="20" w:after="48" w:afterLines="20" w:line="400" w:lineRule="atLeast"/>
        <w:rPr>
          <w:kern w:val="0"/>
          <w:sz w:val="24"/>
        </w:rPr>
      </w:pPr>
      <w:r>
        <w:rPr>
          <w:rFonts w:hint="eastAsia"/>
          <w:kern w:val="0"/>
          <w:sz w:val="24"/>
        </w:rPr>
        <w:t>供应商需承诺对体检人员的体检信息保密，并在中标后与采购人签订保密协议(以中标后签订的保密协议为准)。</w:t>
      </w:r>
    </w:p>
    <w:p w14:paraId="4CB765A1">
      <w:pPr>
        <w:numPr>
          <w:ilvl w:val="0"/>
          <w:numId w:val="11"/>
        </w:numPr>
        <w:tabs>
          <w:tab w:val="left" w:pos="540"/>
        </w:tabs>
        <w:adjustRightInd w:val="0"/>
        <w:snapToGrid w:val="0"/>
        <w:spacing w:before="120" w:beforeLines="50" w:after="120" w:afterLines="50" w:line="380" w:lineRule="exact"/>
        <w:rPr>
          <w:rFonts w:hint="eastAsia" w:ascii="宋体" w:hAnsi="宋体" w:cs="Courier New"/>
          <w:b/>
          <w:bCs/>
          <w:sz w:val="24"/>
        </w:rPr>
      </w:pPr>
      <w:r>
        <w:rPr>
          <w:rFonts w:hint="eastAsia" w:ascii="宋体" w:hAnsi="宋体" w:cs="Courier New"/>
          <w:b/>
          <w:bCs/>
          <w:sz w:val="24"/>
        </w:rPr>
        <w:t>体检项目</w:t>
      </w:r>
    </w:p>
    <w:p w14:paraId="0B48EBE2">
      <w:pPr>
        <w:tabs>
          <w:tab w:val="left" w:pos="540"/>
        </w:tabs>
        <w:adjustRightInd w:val="0"/>
        <w:snapToGrid w:val="0"/>
        <w:spacing w:line="420" w:lineRule="exact"/>
        <w:ind w:firstLine="240" w:firstLineChars="100"/>
        <w:rPr>
          <w:rFonts w:hint="eastAsia" w:ascii="宋体" w:hAnsi="宋体" w:cs="Courier New"/>
          <w:sz w:val="24"/>
        </w:rPr>
      </w:pPr>
      <w:r>
        <w:rPr>
          <w:rFonts w:hint="eastAsia" w:ascii="宋体" w:hAnsi="宋体" w:cs="Courier New"/>
          <w:sz w:val="24"/>
        </w:rPr>
        <w:t>投标人根据采购人预算，单位性质，推荐体检项目。</w:t>
      </w:r>
    </w:p>
    <w:p w14:paraId="6EE0D773">
      <w:pPr>
        <w:tabs>
          <w:tab w:val="left" w:pos="540"/>
        </w:tabs>
        <w:adjustRightInd w:val="0"/>
        <w:snapToGrid w:val="0"/>
        <w:spacing w:line="420" w:lineRule="exact"/>
        <w:rPr>
          <w:rFonts w:hint="eastAsia" w:ascii="宋体" w:hAnsi="宋体" w:cs="Courier New"/>
          <w:sz w:val="24"/>
        </w:rPr>
      </w:pPr>
    </w:p>
    <w:p w14:paraId="078DF47A">
      <w:pPr>
        <w:widowControl/>
        <w:jc w:val="left"/>
        <w:rPr>
          <w:rFonts w:hint="eastAsia" w:hAnsi="宋体"/>
          <w:b/>
          <w:sz w:val="24"/>
        </w:rPr>
      </w:pPr>
      <w:r>
        <w:rPr>
          <w:rFonts w:hint="eastAsia" w:hAnsi="宋体"/>
          <w:b/>
          <w:sz w:val="24"/>
        </w:rPr>
        <w:br w:type="page"/>
      </w:r>
    </w:p>
    <w:p w14:paraId="7B7F850E">
      <w:pPr>
        <w:widowControl/>
        <w:ind w:firstLine="1928" w:firstLineChars="400"/>
        <w:jc w:val="left"/>
        <w:rPr>
          <w:rFonts w:ascii="黑体" w:eastAsia="黑体"/>
          <w:b/>
          <w:kern w:val="44"/>
          <w:sz w:val="48"/>
          <w:szCs w:val="20"/>
        </w:rPr>
      </w:pPr>
      <w:bookmarkStart w:id="6" w:name="_Toc14540"/>
    </w:p>
    <w:p w14:paraId="03DCB32B">
      <w:pPr>
        <w:widowControl/>
        <w:ind w:firstLine="1928" w:firstLineChars="400"/>
        <w:jc w:val="left"/>
        <w:rPr>
          <w:rFonts w:ascii="黑体" w:eastAsia="黑体"/>
          <w:b/>
          <w:kern w:val="44"/>
          <w:sz w:val="48"/>
          <w:szCs w:val="20"/>
        </w:rPr>
      </w:pPr>
    </w:p>
    <w:p w14:paraId="4F70DB8E">
      <w:pPr>
        <w:widowControl/>
        <w:ind w:firstLine="1928" w:firstLineChars="400"/>
        <w:jc w:val="left"/>
        <w:rPr>
          <w:rFonts w:ascii="黑体" w:eastAsia="黑体"/>
          <w:b/>
          <w:kern w:val="44"/>
          <w:sz w:val="48"/>
          <w:szCs w:val="20"/>
        </w:rPr>
      </w:pPr>
    </w:p>
    <w:p w14:paraId="167E6404">
      <w:pPr>
        <w:widowControl/>
        <w:ind w:firstLine="1928" w:firstLineChars="400"/>
        <w:jc w:val="left"/>
        <w:rPr>
          <w:rFonts w:ascii="方正小标宋_GBK" w:eastAsia="方正小标宋_GBK"/>
          <w:sz w:val="36"/>
          <w:szCs w:val="36"/>
        </w:rPr>
      </w:pPr>
      <w:r>
        <w:rPr>
          <w:rFonts w:hint="eastAsia" w:ascii="黑体" w:eastAsia="黑体"/>
          <w:b/>
          <w:kern w:val="44"/>
          <w:sz w:val="48"/>
          <w:szCs w:val="20"/>
        </w:rPr>
        <w:t>第五部分  格式文件</w:t>
      </w:r>
      <w:r>
        <w:rPr>
          <w:rFonts w:ascii="方正小标宋_GBK" w:eastAsia="方正小标宋_GBK"/>
          <w:sz w:val="36"/>
          <w:szCs w:val="36"/>
        </w:rPr>
        <w:br w:type="page"/>
      </w:r>
    </w:p>
    <w:p w14:paraId="0943E946">
      <w:pPr>
        <w:jc w:val="center"/>
        <w:outlineLvl w:val="0"/>
        <w:rPr>
          <w:rFonts w:hint="eastAsia" w:ascii="仿宋" w:hAnsi="仿宋" w:eastAsia="仿宋" w:cs="仿宋"/>
          <w:b/>
          <w:bCs/>
          <w:sz w:val="44"/>
          <w:szCs w:val="44"/>
        </w:rPr>
      </w:pPr>
      <w:r>
        <w:rPr>
          <w:rFonts w:hint="eastAsia" w:ascii="仿宋" w:hAnsi="仿宋" w:eastAsia="仿宋" w:cs="仿宋"/>
          <w:b/>
          <w:bCs/>
          <w:sz w:val="44"/>
          <w:szCs w:val="44"/>
        </w:rPr>
        <w:t>响应文件格式</w:t>
      </w:r>
    </w:p>
    <w:p w14:paraId="0D58CE6B">
      <w:pPr>
        <w:rPr>
          <w:rFonts w:hint="eastAsia" w:ascii="仿宋" w:hAnsi="仿宋" w:eastAsia="仿宋" w:cs="仿宋"/>
          <w:sz w:val="22"/>
        </w:rPr>
      </w:pPr>
    </w:p>
    <w:p w14:paraId="11246CF7">
      <w:pPr>
        <w:autoSpaceDE w:val="0"/>
        <w:autoSpaceDN w:val="0"/>
        <w:adjustRightInd w:val="0"/>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中国科学院昆明植物研究所</w:t>
      </w:r>
    </w:p>
    <w:p w14:paraId="22F383E3">
      <w:pPr>
        <w:autoSpaceDE w:val="0"/>
        <w:autoSpaceDN w:val="0"/>
        <w:adjustRightInd w:val="0"/>
        <w:jc w:val="center"/>
        <w:rPr>
          <w:rFonts w:hint="eastAsia" w:ascii="仿宋" w:hAnsi="仿宋" w:eastAsia="仿宋" w:cs="仿宋"/>
          <w:b/>
          <w:bCs/>
          <w:kern w:val="0"/>
          <w:sz w:val="56"/>
          <w:szCs w:val="56"/>
        </w:rPr>
      </w:pPr>
      <w:r>
        <w:rPr>
          <w:rFonts w:hint="eastAsia" w:ascii="仿宋" w:hAnsi="仿宋" w:eastAsia="仿宋" w:cs="仿宋"/>
          <w:b/>
          <w:bCs/>
          <w:color w:val="000000"/>
          <w:kern w:val="0"/>
          <w:sz w:val="52"/>
          <w:szCs w:val="52"/>
        </w:rPr>
        <w:t>健康体检服务项目</w:t>
      </w:r>
    </w:p>
    <w:p w14:paraId="73176AF6">
      <w:pPr>
        <w:rPr>
          <w:rFonts w:hint="eastAsia" w:ascii="仿宋" w:hAnsi="仿宋" w:eastAsia="仿宋" w:cs="仿宋"/>
          <w:b/>
          <w:spacing w:val="-8"/>
          <w:sz w:val="44"/>
          <w:szCs w:val="20"/>
        </w:rPr>
      </w:pPr>
    </w:p>
    <w:p w14:paraId="646F54DA">
      <w:pPr>
        <w:ind w:left="840"/>
        <w:jc w:val="left"/>
        <w:rPr>
          <w:rFonts w:hint="eastAsia" w:ascii="仿宋" w:hAnsi="仿宋" w:eastAsia="仿宋" w:cs="仿宋"/>
          <w:sz w:val="18"/>
          <w:szCs w:val="18"/>
        </w:rPr>
      </w:pPr>
    </w:p>
    <w:p w14:paraId="1E172835">
      <w:pPr>
        <w:rPr>
          <w:rFonts w:hint="eastAsia" w:ascii="仿宋" w:hAnsi="仿宋" w:eastAsia="仿宋" w:cs="仿宋"/>
          <w:szCs w:val="22"/>
        </w:rPr>
      </w:pPr>
    </w:p>
    <w:p w14:paraId="796E3A23">
      <w:pPr>
        <w:rPr>
          <w:rFonts w:hint="eastAsia" w:ascii="仿宋" w:hAnsi="仿宋" w:eastAsia="仿宋" w:cs="仿宋"/>
          <w:b/>
          <w:spacing w:val="-8"/>
          <w:sz w:val="44"/>
          <w:szCs w:val="20"/>
        </w:rPr>
      </w:pPr>
    </w:p>
    <w:p w14:paraId="14B95C76">
      <w:pPr>
        <w:autoSpaceDE w:val="0"/>
        <w:autoSpaceDN w:val="0"/>
        <w:adjustRightInd w:val="0"/>
        <w:jc w:val="center"/>
        <w:rPr>
          <w:rFonts w:hint="eastAsia" w:ascii="仿宋" w:hAnsi="仿宋" w:eastAsia="仿宋" w:cs="仿宋"/>
          <w:kern w:val="0"/>
          <w:sz w:val="28"/>
        </w:rPr>
      </w:pPr>
    </w:p>
    <w:p w14:paraId="261CC534">
      <w:pPr>
        <w:spacing w:line="360" w:lineRule="auto"/>
        <w:jc w:val="center"/>
        <w:rPr>
          <w:rFonts w:hint="eastAsia" w:ascii="仿宋" w:hAnsi="仿宋" w:eastAsia="仿宋" w:cs="仿宋"/>
          <w:b/>
          <w:bCs/>
          <w:sz w:val="96"/>
          <w:szCs w:val="96"/>
        </w:rPr>
      </w:pPr>
      <w:r>
        <w:rPr>
          <w:rFonts w:hint="eastAsia" w:ascii="仿宋" w:hAnsi="仿宋" w:eastAsia="仿宋" w:cs="仿宋"/>
          <w:b/>
          <w:bCs/>
          <w:sz w:val="96"/>
          <w:szCs w:val="96"/>
        </w:rPr>
        <w:t>响应文件</w:t>
      </w:r>
    </w:p>
    <w:p w14:paraId="38C6276B">
      <w:pPr>
        <w:spacing w:line="360" w:lineRule="auto"/>
        <w:jc w:val="center"/>
        <w:rPr>
          <w:rFonts w:hint="eastAsia" w:ascii="仿宋" w:hAnsi="仿宋" w:eastAsia="仿宋" w:cs="仿宋"/>
          <w:b/>
          <w:bCs/>
          <w:sz w:val="36"/>
          <w:szCs w:val="40"/>
        </w:rPr>
      </w:pPr>
      <w:r>
        <w:rPr>
          <w:rFonts w:hint="eastAsia" w:ascii="仿宋" w:hAnsi="仿宋" w:eastAsia="仿宋" w:cs="仿宋"/>
          <w:b/>
          <w:bCs/>
          <w:sz w:val="36"/>
          <w:szCs w:val="40"/>
        </w:rPr>
        <w:t>项目编号：KIBKC090</w:t>
      </w:r>
    </w:p>
    <w:p w14:paraId="24E3114F">
      <w:pPr>
        <w:autoSpaceDE w:val="0"/>
        <w:autoSpaceDN w:val="0"/>
        <w:adjustRightInd w:val="0"/>
        <w:jc w:val="left"/>
        <w:rPr>
          <w:rFonts w:hint="eastAsia" w:ascii="仿宋" w:hAnsi="仿宋" w:eastAsia="仿宋" w:cs="仿宋"/>
          <w:kern w:val="0"/>
          <w:sz w:val="28"/>
        </w:rPr>
      </w:pPr>
    </w:p>
    <w:p w14:paraId="361BCA95">
      <w:pPr>
        <w:autoSpaceDE w:val="0"/>
        <w:autoSpaceDN w:val="0"/>
        <w:adjustRightInd w:val="0"/>
        <w:jc w:val="left"/>
        <w:rPr>
          <w:rFonts w:hint="eastAsia" w:ascii="仿宋" w:hAnsi="仿宋" w:eastAsia="仿宋" w:cs="仿宋"/>
          <w:kern w:val="0"/>
          <w:sz w:val="28"/>
        </w:rPr>
      </w:pPr>
    </w:p>
    <w:p w14:paraId="63378986">
      <w:pPr>
        <w:rPr>
          <w:rFonts w:hint="eastAsia" w:ascii="仿宋" w:hAnsi="仿宋" w:eastAsia="仿宋" w:cs="仿宋"/>
          <w:szCs w:val="22"/>
        </w:rPr>
      </w:pPr>
    </w:p>
    <w:p w14:paraId="64A3B9E3">
      <w:pPr>
        <w:autoSpaceDE w:val="0"/>
        <w:autoSpaceDN w:val="0"/>
        <w:adjustRightInd w:val="0"/>
        <w:spacing w:line="800" w:lineRule="exact"/>
        <w:ind w:firstLine="904" w:firstLineChars="250"/>
        <w:jc w:val="left"/>
        <w:rPr>
          <w:rFonts w:hint="eastAsia" w:ascii="仿宋" w:hAnsi="仿宋" w:eastAsia="仿宋" w:cs="仿宋"/>
          <w:b/>
          <w:sz w:val="36"/>
          <w:szCs w:val="36"/>
        </w:rPr>
      </w:pPr>
    </w:p>
    <w:p w14:paraId="781F1BFE">
      <w:pPr>
        <w:autoSpaceDE w:val="0"/>
        <w:autoSpaceDN w:val="0"/>
        <w:adjustRightInd w:val="0"/>
        <w:spacing w:line="800" w:lineRule="exact"/>
        <w:ind w:firstLine="904" w:firstLineChars="250"/>
        <w:jc w:val="left"/>
        <w:rPr>
          <w:rFonts w:hint="eastAsia" w:ascii="仿宋" w:hAnsi="仿宋" w:eastAsia="仿宋" w:cs="仿宋"/>
          <w:b/>
          <w:sz w:val="36"/>
          <w:szCs w:val="36"/>
        </w:rPr>
      </w:pPr>
    </w:p>
    <w:p w14:paraId="5C81DA01">
      <w:pPr>
        <w:autoSpaceDE w:val="0"/>
        <w:autoSpaceDN w:val="0"/>
        <w:adjustRightInd w:val="0"/>
        <w:spacing w:line="800" w:lineRule="exact"/>
        <w:ind w:firstLine="803" w:firstLineChars="250"/>
        <w:jc w:val="center"/>
        <w:rPr>
          <w:rFonts w:hint="eastAsia" w:ascii="仿宋" w:hAnsi="仿宋" w:eastAsia="仿宋" w:cs="仿宋"/>
          <w:kern w:val="0"/>
          <w:sz w:val="32"/>
          <w:szCs w:val="32"/>
        </w:rPr>
      </w:pPr>
      <w:r>
        <w:rPr>
          <w:rFonts w:hint="eastAsia" w:ascii="仿宋" w:hAnsi="仿宋" w:eastAsia="仿宋" w:cs="仿宋"/>
          <w:b/>
          <w:sz w:val="32"/>
          <w:szCs w:val="32"/>
        </w:rPr>
        <w:t>投标人：</w:t>
      </w:r>
      <w:r>
        <w:rPr>
          <w:rFonts w:hint="eastAsia" w:ascii="仿宋" w:hAnsi="仿宋" w:eastAsia="仿宋" w:cs="仿宋"/>
          <w:b/>
          <w:sz w:val="32"/>
          <w:szCs w:val="32"/>
          <w:u w:val="single"/>
        </w:rPr>
        <w:t xml:space="preserve">                        （盖单位公章）</w:t>
      </w:r>
    </w:p>
    <w:p w14:paraId="7C954694">
      <w:pPr>
        <w:autoSpaceDE w:val="0"/>
        <w:autoSpaceDN w:val="0"/>
        <w:adjustRightInd w:val="0"/>
        <w:spacing w:line="800" w:lineRule="exact"/>
        <w:ind w:firstLine="803" w:firstLineChars="250"/>
        <w:jc w:val="center"/>
        <w:rPr>
          <w:rFonts w:hint="eastAsia" w:ascii="仿宋" w:hAnsi="仿宋" w:eastAsia="仿宋" w:cs="仿宋"/>
          <w:b/>
          <w:sz w:val="32"/>
          <w:szCs w:val="32"/>
          <w:u w:val="single"/>
        </w:rPr>
      </w:pPr>
      <w:r>
        <w:rPr>
          <w:rFonts w:hint="eastAsia" w:ascii="仿宋" w:hAnsi="仿宋" w:eastAsia="仿宋" w:cs="仿宋"/>
          <w:b/>
          <w:sz w:val="32"/>
          <w:szCs w:val="32"/>
        </w:rPr>
        <w:t>法定代表人或其委托代理人：</w:t>
      </w:r>
      <w:r>
        <w:rPr>
          <w:rFonts w:hint="eastAsia" w:ascii="仿宋" w:hAnsi="仿宋" w:eastAsia="仿宋" w:cs="仿宋"/>
          <w:b/>
          <w:sz w:val="32"/>
          <w:szCs w:val="32"/>
          <w:u w:val="single"/>
        </w:rPr>
        <w:t xml:space="preserve">       （签字或盖章）</w:t>
      </w:r>
    </w:p>
    <w:p w14:paraId="05C1A364">
      <w:pPr>
        <w:spacing w:line="800" w:lineRule="exact"/>
        <w:ind w:right="960" w:firstLine="803" w:firstLineChars="250"/>
        <w:jc w:val="center"/>
        <w:rPr>
          <w:rFonts w:hint="eastAsia" w:ascii="仿宋" w:hAnsi="仿宋" w:eastAsia="仿宋" w:cs="仿宋"/>
          <w:b/>
          <w:bCs/>
          <w:sz w:val="32"/>
          <w:szCs w:val="32"/>
        </w:rPr>
      </w:pPr>
      <w:r>
        <w:rPr>
          <w:rFonts w:hint="eastAsia" w:ascii="仿宋" w:hAnsi="仿宋" w:eastAsia="仿宋" w:cs="仿宋"/>
          <w:b/>
          <w:sz w:val="32"/>
          <w:szCs w:val="32"/>
        </w:rPr>
        <w:t>日  期：  年  月 日</w:t>
      </w:r>
      <w:bookmarkStart w:id="7" w:name="_Toc62031169"/>
      <w:r>
        <w:rPr>
          <w:rFonts w:hint="eastAsia" w:ascii="仿宋" w:hAnsi="仿宋" w:eastAsia="仿宋" w:cs="仿宋"/>
          <w:b/>
          <w:bCs/>
          <w:sz w:val="32"/>
          <w:szCs w:val="32"/>
        </w:rPr>
        <w:br w:type="page"/>
      </w:r>
    </w:p>
    <w:p w14:paraId="70A5DE1C">
      <w:pPr>
        <w:keepNext/>
        <w:keepLines/>
        <w:numPr>
          <w:ilvl w:val="1"/>
          <w:numId w:val="0"/>
        </w:numPr>
        <w:tabs>
          <w:tab w:val="left" w:pos="720"/>
          <w:tab w:val="left" w:pos="3690"/>
        </w:tabs>
        <w:adjustRightInd w:val="0"/>
        <w:snapToGrid w:val="0"/>
        <w:spacing w:before="100" w:beforeAutospacing="1" w:after="100" w:afterAutospacing="1" w:line="360" w:lineRule="auto"/>
        <w:jc w:val="center"/>
        <w:textAlignment w:val="baseline"/>
        <w:outlineLvl w:val="1"/>
        <w:rPr>
          <w:rFonts w:hint="eastAsia" w:ascii="仿宋" w:hAnsi="仿宋" w:eastAsia="仿宋" w:cs="仿宋"/>
          <w:b/>
          <w:kern w:val="0"/>
          <w:sz w:val="36"/>
          <w:szCs w:val="32"/>
        </w:rPr>
      </w:pPr>
      <w:bookmarkStart w:id="8" w:name="_Toc18194"/>
      <w:bookmarkStart w:id="9" w:name="_Toc13481"/>
      <w:bookmarkStart w:id="10" w:name="_Toc22320"/>
      <w:bookmarkStart w:id="11" w:name="_Toc4396"/>
      <w:bookmarkStart w:id="12" w:name="_Toc4985"/>
      <w:bookmarkStart w:id="13" w:name="_Toc19644"/>
      <w:bookmarkStart w:id="14" w:name="_Toc26513"/>
      <w:bookmarkStart w:id="15" w:name="_Toc5389"/>
      <w:bookmarkStart w:id="16" w:name="_Toc20863"/>
      <w:bookmarkStart w:id="17" w:name="_Toc20101"/>
      <w:bookmarkStart w:id="18" w:name="_Toc19552"/>
      <w:r>
        <w:rPr>
          <w:rFonts w:hint="eastAsia" w:ascii="仿宋" w:hAnsi="仿宋" w:eastAsia="仿宋" w:cs="仿宋"/>
          <w:b/>
          <w:kern w:val="0"/>
          <w:sz w:val="36"/>
          <w:szCs w:val="32"/>
        </w:rPr>
        <w:t>目录</w:t>
      </w:r>
      <w:bookmarkEnd w:id="8"/>
      <w:bookmarkEnd w:id="9"/>
      <w:bookmarkEnd w:id="10"/>
      <w:bookmarkEnd w:id="11"/>
    </w:p>
    <w:p w14:paraId="2646CD83">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（格式自拟）</w:t>
      </w:r>
    </w:p>
    <w:p w14:paraId="0546DF74">
      <w:pPr>
        <w:rPr>
          <w:rFonts w:hint="eastAsia" w:ascii="仿宋" w:hAnsi="仿宋" w:eastAsia="仿宋" w:cs="仿宋"/>
          <w:sz w:val="22"/>
          <w:szCs w:val="32"/>
        </w:rPr>
      </w:pPr>
      <w:r>
        <w:rPr>
          <w:rFonts w:hint="eastAsia" w:ascii="仿宋" w:hAnsi="仿宋" w:eastAsia="仿宋" w:cs="仿宋"/>
          <w:sz w:val="22"/>
          <w:szCs w:val="32"/>
        </w:rPr>
        <w:br w:type="page"/>
      </w:r>
    </w:p>
    <w:p w14:paraId="0AF715D9">
      <w:pPr>
        <w:keepNext/>
        <w:numPr>
          <w:ilvl w:val="3"/>
          <w:numId w:val="0"/>
        </w:numPr>
        <w:tabs>
          <w:tab w:val="left" w:pos="360"/>
        </w:tabs>
        <w:autoSpaceDE w:val="0"/>
        <w:autoSpaceDN w:val="0"/>
        <w:spacing w:line="800" w:lineRule="exact"/>
        <w:jc w:val="center"/>
        <w:outlineLvl w:val="0"/>
        <w:rPr>
          <w:rFonts w:hint="eastAsia" w:ascii="仿宋" w:hAnsi="仿宋" w:eastAsia="仿宋" w:cs="仿宋"/>
          <w:b/>
          <w:bCs/>
          <w:sz w:val="52"/>
          <w:szCs w:val="52"/>
        </w:rPr>
      </w:pPr>
      <w:bookmarkStart w:id="19" w:name="_Toc30506"/>
      <w:bookmarkStart w:id="20" w:name="_Toc10296"/>
      <w:bookmarkStart w:id="21" w:name="_Toc4294"/>
      <w:bookmarkStart w:id="22" w:name="_Toc7027"/>
      <w:r>
        <w:rPr>
          <w:rFonts w:hint="eastAsia" w:ascii="仿宋" w:hAnsi="仿宋" w:eastAsia="仿宋" w:cs="仿宋"/>
          <w:b/>
          <w:bCs/>
          <w:sz w:val="52"/>
          <w:szCs w:val="52"/>
        </w:rPr>
        <w:t>资格审查部分</w:t>
      </w:r>
      <w:bookmarkEnd w:id="12"/>
      <w:bookmarkEnd w:id="13"/>
      <w:bookmarkEnd w:id="14"/>
      <w:bookmarkEnd w:id="15"/>
      <w:bookmarkEnd w:id="16"/>
      <w:bookmarkEnd w:id="17"/>
      <w:bookmarkEnd w:id="18"/>
      <w:bookmarkEnd w:id="19"/>
      <w:bookmarkEnd w:id="20"/>
      <w:bookmarkEnd w:id="21"/>
      <w:bookmarkEnd w:id="22"/>
    </w:p>
    <w:p w14:paraId="440DDBDB">
      <w:pPr>
        <w:rPr>
          <w:rFonts w:hint="eastAsia" w:ascii="仿宋" w:hAnsi="仿宋" w:eastAsia="仿宋" w:cs="仿宋"/>
          <w:sz w:val="52"/>
          <w:szCs w:val="52"/>
        </w:rPr>
      </w:pPr>
    </w:p>
    <w:p w14:paraId="62B838F9">
      <w:pPr>
        <w:rPr>
          <w:rFonts w:hint="eastAsia" w:ascii="仿宋" w:hAnsi="仿宋" w:eastAsia="仿宋" w:cs="仿宋"/>
          <w:b/>
          <w:spacing w:val="-8"/>
          <w:sz w:val="52"/>
          <w:szCs w:val="52"/>
        </w:rPr>
      </w:pPr>
    </w:p>
    <w:p w14:paraId="506E8F2F">
      <w:pPr>
        <w:ind w:left="840"/>
        <w:jc w:val="left"/>
        <w:rPr>
          <w:rFonts w:hint="eastAsia" w:ascii="仿宋" w:hAnsi="仿宋" w:eastAsia="仿宋" w:cs="仿宋"/>
          <w:sz w:val="52"/>
          <w:szCs w:val="52"/>
        </w:rPr>
      </w:pPr>
    </w:p>
    <w:p w14:paraId="3C77D90A">
      <w:pPr>
        <w:rPr>
          <w:rFonts w:hint="eastAsia" w:ascii="仿宋" w:hAnsi="仿宋" w:eastAsia="仿宋" w:cs="仿宋"/>
          <w:sz w:val="52"/>
          <w:szCs w:val="52"/>
        </w:rPr>
      </w:pPr>
    </w:p>
    <w:p w14:paraId="5CCE1BBD">
      <w:pPr>
        <w:rPr>
          <w:rFonts w:hint="eastAsia" w:ascii="仿宋" w:hAnsi="仿宋" w:eastAsia="仿宋" w:cs="仿宋"/>
          <w:b/>
          <w:spacing w:val="-8"/>
          <w:sz w:val="52"/>
          <w:szCs w:val="52"/>
        </w:rPr>
      </w:pPr>
    </w:p>
    <w:p w14:paraId="6A0B09F5">
      <w:pPr>
        <w:rPr>
          <w:rFonts w:hint="eastAsia" w:ascii="仿宋" w:hAnsi="仿宋" w:eastAsia="仿宋" w:cs="仿宋"/>
          <w:sz w:val="52"/>
          <w:szCs w:val="52"/>
        </w:rPr>
      </w:pPr>
    </w:p>
    <w:p w14:paraId="4489F636">
      <w:pPr>
        <w:rPr>
          <w:rFonts w:hint="eastAsia" w:ascii="仿宋" w:hAnsi="仿宋" w:eastAsia="仿宋" w:cs="仿宋"/>
          <w:sz w:val="52"/>
          <w:szCs w:val="52"/>
        </w:rPr>
      </w:pPr>
    </w:p>
    <w:p w14:paraId="7BB75945">
      <w:pPr>
        <w:rPr>
          <w:rFonts w:hint="eastAsia" w:ascii="仿宋" w:hAnsi="仿宋" w:eastAsia="仿宋" w:cs="仿宋"/>
          <w:sz w:val="52"/>
          <w:szCs w:val="52"/>
        </w:rPr>
      </w:pPr>
    </w:p>
    <w:p w14:paraId="4DBE807D">
      <w:pPr>
        <w:widowControl/>
        <w:jc w:val="left"/>
        <w:rPr>
          <w:rFonts w:hint="eastAsia" w:ascii="仿宋" w:hAnsi="仿宋" w:eastAsia="仿宋" w:cs="仿宋"/>
          <w:b/>
          <w:kern w:val="0"/>
          <w:sz w:val="32"/>
          <w:szCs w:val="32"/>
        </w:rPr>
      </w:pPr>
      <w:bookmarkStart w:id="23" w:name="_Toc32021"/>
      <w:bookmarkStart w:id="24" w:name="_Toc4478"/>
      <w:r>
        <w:rPr>
          <w:rFonts w:ascii="仿宋" w:hAnsi="仿宋" w:eastAsia="仿宋" w:cs="仿宋"/>
          <w:szCs w:val="32"/>
        </w:rPr>
        <w:br w:type="page"/>
      </w:r>
    </w:p>
    <w:p w14:paraId="20541B52">
      <w:pPr>
        <w:keepNext/>
        <w:keepLines/>
        <w:numPr>
          <w:ilvl w:val="1"/>
          <w:numId w:val="0"/>
        </w:numPr>
        <w:tabs>
          <w:tab w:val="left" w:pos="1021"/>
        </w:tabs>
        <w:adjustRightInd w:val="0"/>
        <w:spacing w:after="260" w:line="416" w:lineRule="atLeast"/>
        <w:jc w:val="center"/>
        <w:textAlignment w:val="baseline"/>
        <w:outlineLvl w:val="1"/>
        <w:rPr>
          <w:rFonts w:hint="eastAsia" w:ascii="仿宋" w:hAnsi="仿宋" w:eastAsia="仿宋" w:cs="仿宋"/>
          <w:b/>
          <w:kern w:val="0"/>
          <w:sz w:val="32"/>
          <w:szCs w:val="32"/>
        </w:rPr>
      </w:pPr>
      <w:bookmarkStart w:id="25" w:name="_Toc21614"/>
      <w:bookmarkStart w:id="26" w:name="_Toc342"/>
      <w:bookmarkStart w:id="27" w:name="_Toc10384"/>
      <w:bookmarkStart w:id="28" w:name="_Toc4111"/>
      <w:r>
        <w:rPr>
          <w:rFonts w:hint="eastAsia" w:ascii="仿宋" w:hAnsi="仿宋" w:eastAsia="仿宋" w:cs="仿宋"/>
          <w:b/>
          <w:kern w:val="0"/>
          <w:sz w:val="32"/>
          <w:szCs w:val="32"/>
        </w:rPr>
        <w:t>一、资格证明文件</w:t>
      </w:r>
      <w:bookmarkEnd w:id="23"/>
      <w:bookmarkEnd w:id="24"/>
      <w:bookmarkEnd w:id="25"/>
      <w:bookmarkEnd w:id="26"/>
      <w:bookmarkEnd w:id="27"/>
      <w:bookmarkEnd w:id="28"/>
    </w:p>
    <w:p w14:paraId="55A8DF72">
      <w:pPr>
        <w:spacing w:line="500" w:lineRule="exact"/>
        <w:ind w:firstLine="482" w:firstLineChars="200"/>
        <w:rPr>
          <w:rFonts w:hint="eastAsia" w:ascii="仿宋" w:hAnsi="仿宋" w:eastAsia="仿宋" w:cs="仿宋"/>
          <w:b/>
          <w:bCs/>
          <w:sz w:val="24"/>
          <w:szCs w:val="22"/>
        </w:rPr>
      </w:pPr>
      <w:r>
        <w:rPr>
          <w:rFonts w:hint="eastAsia" w:ascii="仿宋" w:hAnsi="仿宋" w:eastAsia="仿宋" w:cs="仿宋"/>
          <w:b/>
          <w:bCs/>
          <w:sz w:val="24"/>
          <w:szCs w:val="22"/>
        </w:rPr>
        <w:t>（一）独立承担民事责任的能力</w:t>
      </w:r>
    </w:p>
    <w:p w14:paraId="4A90FD44">
      <w:pPr>
        <w:spacing w:line="500" w:lineRule="exact"/>
        <w:ind w:firstLine="480" w:firstLineChars="200"/>
        <w:rPr>
          <w:rFonts w:hint="eastAsia" w:ascii="仿宋" w:hAnsi="仿宋" w:eastAsia="仿宋" w:cs="仿宋"/>
          <w:sz w:val="24"/>
          <w:szCs w:val="22"/>
        </w:rPr>
      </w:pPr>
      <w:bookmarkStart w:id="29" w:name="_Toc15941"/>
      <w:bookmarkStart w:id="30" w:name="_Toc20864"/>
      <w:r>
        <w:rPr>
          <w:rFonts w:hint="eastAsia" w:ascii="仿宋" w:hAnsi="仿宋" w:eastAsia="仿宋" w:cs="仿宋"/>
          <w:sz w:val="24"/>
          <w:szCs w:val="22"/>
        </w:rPr>
        <w:t>提供法人或者其他组织的有效营业执照等证明文件。</w:t>
      </w:r>
      <w:bookmarkEnd w:id="29"/>
      <w:bookmarkEnd w:id="30"/>
    </w:p>
    <w:p w14:paraId="37510646">
      <w:pPr>
        <w:spacing w:line="500" w:lineRule="exact"/>
        <w:ind w:firstLine="482" w:firstLineChars="200"/>
        <w:rPr>
          <w:rFonts w:hint="eastAsia" w:ascii="仿宋" w:hAnsi="仿宋" w:eastAsia="仿宋" w:cs="仿宋"/>
          <w:b/>
          <w:bCs/>
          <w:sz w:val="24"/>
          <w:szCs w:val="22"/>
        </w:rPr>
      </w:pPr>
      <w:bookmarkStart w:id="31" w:name="_Toc16500"/>
      <w:bookmarkStart w:id="32" w:name="_Toc19478"/>
      <w:r>
        <w:rPr>
          <w:rFonts w:hint="eastAsia" w:ascii="仿宋" w:hAnsi="仿宋" w:eastAsia="仿宋" w:cs="仿宋"/>
          <w:b/>
          <w:bCs/>
          <w:sz w:val="24"/>
          <w:szCs w:val="22"/>
        </w:rPr>
        <w:t>（二）良好的商业信誉和健全的财务会计制度</w:t>
      </w:r>
      <w:bookmarkEnd w:id="31"/>
      <w:bookmarkEnd w:id="32"/>
    </w:p>
    <w:p w14:paraId="3A6A8CD6">
      <w:pPr>
        <w:spacing w:line="500" w:lineRule="exact"/>
        <w:ind w:firstLine="480" w:firstLineChars="200"/>
        <w:rPr>
          <w:rFonts w:hint="eastAsia" w:ascii="仿宋" w:hAnsi="仿宋" w:eastAsia="仿宋" w:cs="仿宋"/>
          <w:sz w:val="24"/>
          <w:szCs w:val="22"/>
        </w:rPr>
      </w:pPr>
      <w:bookmarkStart w:id="33" w:name="_Toc1202"/>
      <w:bookmarkStart w:id="34" w:name="_Toc28510"/>
      <w:r>
        <w:rPr>
          <w:rFonts w:hint="eastAsia" w:ascii="仿宋" w:hAnsi="仿宋" w:eastAsia="仿宋" w:cs="仿宋"/>
          <w:sz w:val="24"/>
          <w:szCs w:val="22"/>
        </w:rPr>
        <w:t>（1）商业信誉：在国家企业信用信息公示系统（www.gsxt.gov.cn）中未出现列入严重违法失信企业名单（黑名单），由采购人查询投标人的情况并截图；</w:t>
      </w:r>
    </w:p>
    <w:p w14:paraId="211DE802">
      <w:pPr>
        <w:spacing w:line="500" w:lineRule="exact"/>
        <w:ind w:firstLine="482" w:firstLineChars="200"/>
        <w:rPr>
          <w:rFonts w:hint="eastAsia" w:ascii="仿宋" w:hAnsi="仿宋" w:eastAsia="仿宋" w:cs="仿宋"/>
          <w:b/>
          <w:bCs/>
          <w:sz w:val="24"/>
          <w:szCs w:val="22"/>
        </w:rPr>
      </w:pPr>
      <w:r>
        <w:rPr>
          <w:rFonts w:hint="eastAsia" w:ascii="仿宋" w:hAnsi="仿宋" w:eastAsia="仿宋" w:cs="仿宋"/>
          <w:b/>
          <w:bCs/>
          <w:sz w:val="24"/>
          <w:szCs w:val="22"/>
        </w:rPr>
        <w:t>（三）具有履行合同所必需的设备和专业技术能力</w:t>
      </w:r>
      <w:bookmarkEnd w:id="33"/>
      <w:bookmarkEnd w:id="34"/>
    </w:p>
    <w:p w14:paraId="135A626E">
      <w:pPr>
        <w:spacing w:line="500" w:lineRule="exact"/>
        <w:ind w:firstLine="480" w:firstLineChars="200"/>
        <w:rPr>
          <w:rFonts w:hint="eastAsia" w:ascii="仿宋" w:hAnsi="仿宋" w:eastAsia="仿宋" w:cs="仿宋"/>
          <w:sz w:val="24"/>
          <w:szCs w:val="22"/>
        </w:rPr>
      </w:pPr>
      <w:bookmarkStart w:id="35" w:name="_Toc21030"/>
      <w:bookmarkStart w:id="36" w:name="_Toc21857"/>
      <w:r>
        <w:rPr>
          <w:rFonts w:hint="eastAsia" w:ascii="仿宋" w:hAnsi="仿宋" w:eastAsia="仿宋" w:cs="仿宋"/>
          <w:sz w:val="24"/>
          <w:szCs w:val="22"/>
        </w:rPr>
        <w:t>(1)设备证明：</w:t>
      </w:r>
      <w:bookmarkEnd w:id="35"/>
      <w:bookmarkEnd w:id="36"/>
    </w:p>
    <w:p w14:paraId="0D7ED74D">
      <w:pPr>
        <w:spacing w:line="50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提供履行合同所必须设备的证明材料或书面声明原件。</w:t>
      </w:r>
    </w:p>
    <w:p w14:paraId="5616676F">
      <w:pPr>
        <w:spacing w:line="500" w:lineRule="exact"/>
        <w:ind w:firstLine="480" w:firstLineChars="200"/>
        <w:rPr>
          <w:rFonts w:hint="eastAsia" w:ascii="仿宋" w:hAnsi="仿宋" w:eastAsia="仿宋" w:cs="仿宋"/>
          <w:sz w:val="24"/>
          <w:szCs w:val="22"/>
        </w:rPr>
      </w:pPr>
      <w:bookmarkStart w:id="37" w:name="_Toc23238"/>
      <w:bookmarkStart w:id="38" w:name="_Toc4212"/>
      <w:r>
        <w:rPr>
          <w:rFonts w:hint="eastAsia" w:ascii="仿宋" w:hAnsi="仿宋" w:eastAsia="仿宋" w:cs="仿宋"/>
          <w:sz w:val="24"/>
          <w:szCs w:val="22"/>
        </w:rPr>
        <w:t>(2)专业技术能力证明材料：</w:t>
      </w:r>
      <w:bookmarkEnd w:id="37"/>
      <w:bookmarkEnd w:id="38"/>
    </w:p>
    <w:p w14:paraId="348AEB96">
      <w:pPr>
        <w:spacing w:line="50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提供履行合同所必需的专业技术能力的证明材料或书面声明原件。</w:t>
      </w:r>
    </w:p>
    <w:p w14:paraId="507CA04C">
      <w:pPr>
        <w:spacing w:line="500" w:lineRule="exact"/>
        <w:ind w:firstLine="482" w:firstLineChars="200"/>
        <w:rPr>
          <w:rFonts w:hint="eastAsia" w:ascii="仿宋" w:hAnsi="仿宋" w:eastAsia="仿宋" w:cs="仿宋"/>
          <w:b/>
          <w:bCs/>
          <w:sz w:val="24"/>
          <w:szCs w:val="22"/>
        </w:rPr>
      </w:pPr>
      <w:r>
        <w:rPr>
          <w:rFonts w:hint="eastAsia" w:ascii="仿宋" w:hAnsi="仿宋" w:eastAsia="仿宋" w:cs="仿宋"/>
          <w:b/>
          <w:bCs/>
          <w:sz w:val="24"/>
          <w:szCs w:val="22"/>
        </w:rPr>
        <w:t>（四）具有依法缴纳税收和社会保障资金的良好记录</w:t>
      </w:r>
    </w:p>
    <w:p w14:paraId="581E7666">
      <w:pPr>
        <w:spacing w:line="50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1）提供2024年6月至今期间（税款所属时期）任意1个月的税务局税收通用缴款书复印件或银行电子缴税（费）凭证复印件或税务局出具纳税情况的相关证明复印件(成立未满一年的提供成立以来的税收缴纳凭证或相关情况说明；依法免税的投标人，应提供相应文件证明其依法免税)；</w:t>
      </w:r>
    </w:p>
    <w:p w14:paraId="23B10B63">
      <w:pPr>
        <w:spacing w:line="50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2）提供2024年6月至今期间（费款所属时期）任意1个月的社会保险费缴款书复印件或银行电子缴税（费）凭证复印件或社保管理部门出具的有效的缴款证明复印件。（成立未满一年的提供成立以来的社保资金缴纳凭证或相关情况说明；不需要缴纳社会保障资金的投标人，应提供相应文件证明其不需要缴纳社会保障资金)。</w:t>
      </w:r>
    </w:p>
    <w:p w14:paraId="5A0E90C2">
      <w:pPr>
        <w:spacing w:line="500" w:lineRule="exact"/>
        <w:ind w:firstLine="482" w:firstLineChars="200"/>
        <w:rPr>
          <w:rFonts w:hint="eastAsia" w:ascii="仿宋" w:hAnsi="仿宋" w:eastAsia="仿宋" w:cs="仿宋"/>
          <w:sz w:val="24"/>
          <w:szCs w:val="22"/>
        </w:rPr>
      </w:pPr>
      <w:bookmarkStart w:id="39" w:name="_Toc13626"/>
      <w:bookmarkStart w:id="40" w:name="_Toc24775"/>
      <w:r>
        <w:rPr>
          <w:rFonts w:hint="eastAsia" w:ascii="仿宋" w:hAnsi="仿宋" w:eastAsia="仿宋" w:cs="仿宋"/>
          <w:b/>
          <w:bCs/>
          <w:sz w:val="24"/>
          <w:szCs w:val="22"/>
        </w:rPr>
        <w:t>（五）经营活动中没有重大违法记录证明</w:t>
      </w:r>
      <w:bookmarkEnd w:id="39"/>
      <w:bookmarkEnd w:id="40"/>
    </w:p>
    <w:p w14:paraId="7BD43A5D">
      <w:pPr>
        <w:spacing w:line="50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提供参加本次政府采购活动前三年内在经营活动中没有重大违法记录的书面声明原件。</w:t>
      </w:r>
    </w:p>
    <w:p w14:paraId="2247F451">
      <w:pPr>
        <w:spacing w:line="500" w:lineRule="exact"/>
        <w:ind w:firstLine="482" w:firstLineChars="200"/>
        <w:rPr>
          <w:rFonts w:hint="eastAsia" w:ascii="仿宋" w:hAnsi="仿宋" w:eastAsia="仿宋" w:cs="仿宋"/>
          <w:b/>
          <w:bCs/>
          <w:sz w:val="24"/>
          <w:szCs w:val="22"/>
        </w:rPr>
      </w:pPr>
    </w:p>
    <w:p w14:paraId="2BBF4C34">
      <w:pPr>
        <w:spacing w:line="500" w:lineRule="exact"/>
        <w:ind w:firstLine="420" w:firstLineChars="200"/>
        <w:rPr>
          <w:rFonts w:hint="eastAsia" w:ascii="仿宋" w:hAnsi="仿宋" w:eastAsia="仿宋" w:cs="仿宋"/>
          <w:szCs w:val="22"/>
        </w:rPr>
      </w:pPr>
    </w:p>
    <w:p w14:paraId="3D748BE9">
      <w:pPr>
        <w:keepNext/>
        <w:keepLines/>
        <w:numPr>
          <w:ilvl w:val="1"/>
          <w:numId w:val="0"/>
        </w:numPr>
        <w:tabs>
          <w:tab w:val="left" w:pos="1021"/>
        </w:tabs>
        <w:adjustRightInd w:val="0"/>
        <w:spacing w:after="260" w:line="416" w:lineRule="atLeast"/>
        <w:jc w:val="center"/>
        <w:textAlignment w:val="baseline"/>
        <w:outlineLvl w:val="1"/>
        <w:rPr>
          <w:rFonts w:hint="eastAsia" w:ascii="仿宋" w:hAnsi="仿宋" w:eastAsia="仿宋" w:cs="仿宋"/>
          <w:b/>
          <w:kern w:val="0"/>
          <w:sz w:val="32"/>
          <w:szCs w:val="32"/>
        </w:rPr>
      </w:pPr>
      <w:bookmarkStart w:id="41" w:name="_Toc20105"/>
      <w:bookmarkStart w:id="42" w:name="_Toc4885"/>
      <w:bookmarkStart w:id="43" w:name="_Toc19803"/>
      <w:bookmarkStart w:id="44" w:name="_Toc7363"/>
      <w:bookmarkStart w:id="45" w:name="_Toc574"/>
      <w:bookmarkStart w:id="46" w:name="_Toc3206"/>
      <w:bookmarkStart w:id="47" w:name="_Toc29108"/>
      <w:bookmarkStart w:id="48" w:name="_Toc24970"/>
      <w:bookmarkStart w:id="49" w:name="_Toc27296"/>
      <w:bookmarkStart w:id="50" w:name="_Toc26203"/>
      <w:r>
        <w:rPr>
          <w:rFonts w:hint="eastAsia" w:ascii="仿宋" w:hAnsi="仿宋" w:eastAsia="仿宋" w:cs="仿宋"/>
          <w:b/>
          <w:kern w:val="0"/>
          <w:sz w:val="32"/>
          <w:szCs w:val="32"/>
        </w:rPr>
        <w:t>二、特定条件证明文件</w:t>
      </w:r>
      <w:bookmarkEnd w:id="41"/>
      <w:bookmarkEnd w:id="42"/>
      <w:bookmarkEnd w:id="43"/>
      <w:bookmarkEnd w:id="44"/>
      <w:bookmarkEnd w:id="45"/>
      <w:bookmarkEnd w:id="46"/>
      <w:bookmarkEnd w:id="47"/>
      <w:bookmarkEnd w:id="48"/>
    </w:p>
    <w:p w14:paraId="458F8DD7">
      <w:pPr>
        <w:widowControl/>
        <w:tabs>
          <w:tab w:val="left" w:pos="900"/>
          <w:tab w:val="left" w:pos="8640"/>
        </w:tabs>
        <w:adjustRightInd w:val="0"/>
        <w:snapToGrid w:val="0"/>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投标人必须是已通过健康体检准入审核并完成登记（可在云南体检质控中心可查），具有合法资质的允许开展健康体检的医疗机构或</w:t>
      </w:r>
      <w:r>
        <w:rPr>
          <w:rFonts w:ascii="宋体" w:hAnsi="宋体" w:cs="宋体"/>
          <w:b/>
          <w:bCs/>
          <w:kern w:val="0"/>
          <w:sz w:val="24"/>
        </w:rPr>
        <w:t>其他组织</w:t>
      </w:r>
      <w:r>
        <w:rPr>
          <w:rFonts w:hint="eastAsia" w:ascii="宋体" w:hAnsi="宋体" w:cs="宋体"/>
          <w:b/>
          <w:bCs/>
          <w:kern w:val="0"/>
          <w:sz w:val="24"/>
        </w:rPr>
        <w:t>，即：取得云南省卫生健康委颁发的《医疗机构执业许可证》，且许可证副本备注栏办理了健康体检执业登记手续（提供复印件）。</w:t>
      </w:r>
    </w:p>
    <w:p w14:paraId="3B28443C">
      <w:pPr>
        <w:spacing w:line="500" w:lineRule="exact"/>
        <w:ind w:firstLine="480" w:firstLineChars="200"/>
        <w:rPr>
          <w:rFonts w:hint="eastAsia" w:ascii="仿宋" w:hAnsi="仿宋" w:eastAsia="仿宋" w:cs="仿宋"/>
          <w:sz w:val="24"/>
          <w:szCs w:val="22"/>
        </w:rPr>
      </w:pPr>
    </w:p>
    <w:p w14:paraId="12CE7C6E">
      <w:pPr>
        <w:spacing w:line="500" w:lineRule="exact"/>
        <w:ind w:firstLine="482" w:firstLineChars="200"/>
        <w:rPr>
          <w:rFonts w:hint="eastAsia" w:ascii="仿宋" w:hAnsi="仿宋" w:eastAsia="仿宋" w:cs="仿宋"/>
          <w:b/>
          <w:bCs/>
          <w:sz w:val="24"/>
          <w:szCs w:val="22"/>
        </w:rPr>
      </w:pPr>
    </w:p>
    <w:bookmarkEnd w:id="49"/>
    <w:bookmarkEnd w:id="50"/>
    <w:p w14:paraId="16883825">
      <w:pPr>
        <w:keepNext/>
        <w:keepLines/>
        <w:numPr>
          <w:ilvl w:val="1"/>
          <w:numId w:val="0"/>
        </w:numPr>
        <w:tabs>
          <w:tab w:val="left" w:pos="1021"/>
        </w:tabs>
        <w:adjustRightInd w:val="0"/>
        <w:spacing w:after="260" w:line="416" w:lineRule="atLeast"/>
        <w:jc w:val="center"/>
        <w:textAlignment w:val="baseline"/>
        <w:outlineLvl w:val="1"/>
        <w:rPr>
          <w:rFonts w:hint="eastAsia" w:ascii="仿宋" w:hAnsi="仿宋" w:eastAsia="仿宋" w:cs="仿宋"/>
          <w:b/>
          <w:kern w:val="0"/>
          <w:sz w:val="32"/>
          <w:szCs w:val="32"/>
        </w:rPr>
      </w:pPr>
      <w:bookmarkStart w:id="51" w:name="_Toc1535"/>
      <w:bookmarkStart w:id="52" w:name="_Toc16764"/>
      <w:bookmarkStart w:id="53" w:name="_Toc16353"/>
      <w:bookmarkStart w:id="54" w:name="_Toc14721"/>
      <w:bookmarkStart w:id="55" w:name="_Toc13592"/>
      <w:bookmarkStart w:id="56" w:name="_Toc14037"/>
      <w:bookmarkStart w:id="57" w:name="_Toc30184"/>
      <w:bookmarkStart w:id="58" w:name="_Toc4174"/>
      <w:bookmarkStart w:id="59" w:name="_Toc5479"/>
      <w:bookmarkStart w:id="60" w:name="_Toc16232"/>
      <w:r>
        <w:rPr>
          <w:rFonts w:hint="eastAsia" w:ascii="仿宋" w:hAnsi="仿宋" w:eastAsia="仿宋" w:cs="仿宋"/>
          <w:b/>
          <w:kern w:val="0"/>
          <w:sz w:val="32"/>
          <w:szCs w:val="32"/>
        </w:rPr>
        <w:t>三、信用查询证明材料</w:t>
      </w:r>
      <w:bookmarkEnd w:id="51"/>
      <w:bookmarkEnd w:id="52"/>
      <w:bookmarkEnd w:id="53"/>
      <w:bookmarkEnd w:id="54"/>
      <w:bookmarkEnd w:id="55"/>
      <w:bookmarkEnd w:id="56"/>
      <w:bookmarkEnd w:id="57"/>
      <w:bookmarkEnd w:id="58"/>
    </w:p>
    <w:p w14:paraId="02DE8F0E">
      <w:pPr>
        <w:spacing w:line="50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(一)未列入失信被执行人记录：</w:t>
      </w:r>
      <w:bookmarkEnd w:id="59"/>
      <w:bookmarkEnd w:id="60"/>
    </w:p>
    <w:p w14:paraId="2F22B4A0">
      <w:pPr>
        <w:spacing w:line="50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在“信用中国”网站(www.creditchina.gov.cn)未被列入失信被执行人记录，提供信用查询截止时点：本项目招标公告发布之日起至投标截止时间。（查询结果以采购代理机构查询结果为准，投标人无需再提供）。</w:t>
      </w:r>
    </w:p>
    <w:p w14:paraId="61781BDE">
      <w:pPr>
        <w:spacing w:line="500" w:lineRule="exact"/>
        <w:ind w:firstLine="480" w:firstLineChars="200"/>
        <w:rPr>
          <w:rFonts w:hint="eastAsia" w:ascii="仿宋" w:hAnsi="仿宋" w:eastAsia="仿宋" w:cs="仿宋"/>
          <w:sz w:val="24"/>
          <w:szCs w:val="22"/>
        </w:rPr>
      </w:pPr>
      <w:bookmarkStart w:id="61" w:name="_Toc23542"/>
      <w:bookmarkStart w:id="62" w:name="_Toc15018"/>
      <w:r>
        <w:rPr>
          <w:rFonts w:hint="eastAsia" w:ascii="仿宋" w:hAnsi="仿宋" w:eastAsia="仿宋" w:cs="仿宋"/>
          <w:sz w:val="24"/>
          <w:szCs w:val="22"/>
        </w:rPr>
        <w:t>(二)未列入重大税收违法案件当事人名单：</w:t>
      </w:r>
      <w:bookmarkEnd w:id="61"/>
      <w:bookmarkEnd w:id="62"/>
    </w:p>
    <w:p w14:paraId="57D1F7E7">
      <w:pPr>
        <w:spacing w:line="500" w:lineRule="exact"/>
        <w:ind w:firstLine="480" w:firstLineChars="200"/>
        <w:rPr>
          <w:rFonts w:hint="eastAsia" w:ascii="仿宋" w:hAnsi="仿宋" w:eastAsia="仿宋" w:cs="仿宋"/>
          <w:sz w:val="24"/>
          <w:szCs w:val="22"/>
        </w:rPr>
      </w:pPr>
      <w:r>
        <w:rPr>
          <w:rFonts w:hint="eastAsia" w:ascii="仿宋" w:hAnsi="仿宋" w:eastAsia="仿宋" w:cs="仿宋"/>
          <w:sz w:val="24"/>
          <w:szCs w:val="22"/>
        </w:rPr>
        <w:t>在“信用中国”网站(www.creditchina.gov.cn)未被列入重大税收违法案件当事人名单，提供信用查询截止时点： 本项目招标公告发布之日起至投标截止时间。（查询结果以采购代理机构查询结果为准，投标人无需再提供）。</w:t>
      </w:r>
    </w:p>
    <w:p w14:paraId="2D20341B">
      <w:pPr>
        <w:spacing w:line="500" w:lineRule="exact"/>
        <w:ind w:firstLine="480" w:firstLineChars="200"/>
        <w:rPr>
          <w:rFonts w:hint="eastAsia" w:ascii="仿宋" w:hAnsi="仿宋" w:eastAsia="仿宋" w:cs="仿宋"/>
          <w:sz w:val="24"/>
          <w:szCs w:val="22"/>
        </w:rPr>
      </w:pPr>
      <w:bookmarkStart w:id="63" w:name="_Toc5512"/>
      <w:bookmarkStart w:id="64" w:name="_Toc28438"/>
      <w:r>
        <w:rPr>
          <w:rFonts w:hint="eastAsia" w:ascii="仿宋" w:hAnsi="仿宋" w:eastAsia="仿宋" w:cs="仿宋"/>
          <w:sz w:val="24"/>
          <w:szCs w:val="22"/>
        </w:rPr>
        <w:t>(三)未列入政府采购严重违法失信行为记录：</w:t>
      </w:r>
      <w:bookmarkEnd w:id="63"/>
      <w:bookmarkEnd w:id="64"/>
    </w:p>
    <w:p w14:paraId="477BCBD2">
      <w:pPr>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在中国政府采购网(www.ccgp.gov.cn)没有政府采购严重违法失信行为记录(被禁止在一定期限内参加政府采购活动但期限届满的除外)，提供信用查询截止时点：本项目招标公告发布之日起至投标截止时间。（查询结果以采购代理机构查询结果为准，投标人无需再提供）。</w:t>
      </w:r>
    </w:p>
    <w:p w14:paraId="73471339">
      <w:pPr>
        <w:rPr>
          <w:rFonts w:hint="eastAsia" w:ascii="仿宋" w:hAnsi="仿宋" w:eastAsia="仿宋" w:cs="仿宋"/>
          <w:szCs w:val="22"/>
        </w:rPr>
      </w:pPr>
    </w:p>
    <w:bookmarkEnd w:id="7"/>
    <w:p w14:paraId="08B96D0B">
      <w:pPr>
        <w:widowControl/>
        <w:jc w:val="left"/>
        <w:rPr>
          <w:rFonts w:hint="eastAsia" w:ascii="仿宋" w:hAnsi="仿宋" w:eastAsia="仿宋" w:cs="仿宋"/>
          <w:b/>
          <w:bCs/>
          <w:sz w:val="52"/>
          <w:szCs w:val="52"/>
        </w:rPr>
      </w:pPr>
      <w:bookmarkStart w:id="65" w:name="_Toc7096"/>
      <w:bookmarkStart w:id="66" w:name="_Toc11812"/>
      <w:bookmarkStart w:id="67" w:name="_Toc17878"/>
      <w:bookmarkStart w:id="68" w:name="_Toc13391"/>
      <w:bookmarkStart w:id="69" w:name="_Toc8499"/>
      <w:bookmarkStart w:id="70" w:name="_Toc914"/>
      <w:bookmarkStart w:id="71" w:name="_Toc62031170"/>
      <w:r>
        <w:rPr>
          <w:rFonts w:ascii="仿宋" w:hAnsi="仿宋" w:eastAsia="仿宋" w:cs="仿宋"/>
          <w:sz w:val="52"/>
          <w:szCs w:val="52"/>
        </w:rPr>
        <w:br w:type="page"/>
      </w:r>
    </w:p>
    <w:p w14:paraId="4C98F1DF">
      <w:pPr>
        <w:keepNext/>
        <w:numPr>
          <w:ilvl w:val="3"/>
          <w:numId w:val="0"/>
        </w:numPr>
        <w:tabs>
          <w:tab w:val="left" w:pos="360"/>
        </w:tabs>
        <w:autoSpaceDE w:val="0"/>
        <w:autoSpaceDN w:val="0"/>
        <w:spacing w:line="800" w:lineRule="exact"/>
        <w:jc w:val="center"/>
        <w:outlineLvl w:val="0"/>
        <w:rPr>
          <w:rFonts w:hint="eastAsia" w:ascii="仿宋" w:hAnsi="仿宋" w:eastAsia="仿宋" w:cs="仿宋"/>
          <w:b/>
          <w:bCs/>
          <w:sz w:val="52"/>
          <w:szCs w:val="52"/>
        </w:rPr>
      </w:pPr>
      <w:bookmarkStart w:id="72" w:name="_Toc14060"/>
      <w:bookmarkStart w:id="73" w:name="_Toc14406"/>
      <w:bookmarkStart w:id="74" w:name="_Toc9237"/>
      <w:bookmarkStart w:id="75" w:name="_Toc27753"/>
      <w:r>
        <w:rPr>
          <w:rFonts w:hint="eastAsia" w:ascii="仿宋" w:hAnsi="仿宋" w:eastAsia="仿宋" w:cs="仿宋"/>
          <w:b/>
          <w:bCs/>
          <w:sz w:val="52"/>
          <w:szCs w:val="52"/>
        </w:rPr>
        <w:t>商务技术部分</w:t>
      </w:r>
      <w:bookmarkEnd w:id="65"/>
      <w:bookmarkEnd w:id="66"/>
      <w:bookmarkEnd w:id="67"/>
      <w:bookmarkEnd w:id="68"/>
      <w:bookmarkEnd w:id="69"/>
      <w:bookmarkEnd w:id="70"/>
      <w:bookmarkEnd w:id="72"/>
      <w:bookmarkEnd w:id="73"/>
      <w:bookmarkEnd w:id="74"/>
      <w:bookmarkEnd w:id="75"/>
    </w:p>
    <w:p w14:paraId="2283DEAA">
      <w:pPr>
        <w:rPr>
          <w:rFonts w:hint="eastAsia" w:ascii="仿宋" w:hAnsi="仿宋" w:eastAsia="仿宋" w:cs="仿宋"/>
          <w:szCs w:val="32"/>
        </w:rPr>
      </w:pPr>
    </w:p>
    <w:p w14:paraId="3801F3C1">
      <w:pPr>
        <w:keepNext/>
        <w:keepLines/>
        <w:numPr>
          <w:ilvl w:val="255"/>
          <w:numId w:val="0"/>
        </w:numPr>
        <w:tabs>
          <w:tab w:val="left" w:pos="720"/>
          <w:tab w:val="left" w:pos="1200"/>
          <w:tab w:val="left" w:pos="3780"/>
        </w:tabs>
        <w:adjustRightInd w:val="0"/>
        <w:spacing w:before="260" w:after="260" w:line="416" w:lineRule="atLeast"/>
        <w:jc w:val="center"/>
        <w:textAlignment w:val="baseline"/>
        <w:outlineLvl w:val="2"/>
        <w:rPr>
          <w:b/>
          <w:sz w:val="32"/>
          <w:szCs w:val="22"/>
        </w:rPr>
      </w:pPr>
      <w:r>
        <w:rPr>
          <w:rFonts w:hint="eastAsia" w:ascii="仿宋" w:hAnsi="仿宋" w:eastAsia="仿宋" w:cs="仿宋"/>
          <w:b/>
          <w:sz w:val="32"/>
          <w:szCs w:val="32"/>
        </w:rPr>
        <w:br w:type="page"/>
      </w:r>
      <w:bookmarkEnd w:id="71"/>
      <w:bookmarkStart w:id="76" w:name="_Toc486447850"/>
      <w:bookmarkStart w:id="77" w:name="_Toc169610376"/>
      <w:bookmarkStart w:id="78" w:name="_Toc78963701"/>
      <w:bookmarkStart w:id="79" w:name="_Toc62031176"/>
      <w:bookmarkStart w:id="80" w:name="_Toc62031172"/>
      <w:r>
        <w:rPr>
          <w:b/>
          <w:sz w:val="32"/>
          <w:szCs w:val="22"/>
        </w:rPr>
        <w:t>一、</w:t>
      </w:r>
      <w:bookmarkEnd w:id="76"/>
      <w:bookmarkEnd w:id="77"/>
      <w:bookmarkEnd w:id="78"/>
      <w:r>
        <w:rPr>
          <w:rFonts w:hint="eastAsia"/>
          <w:b/>
          <w:sz w:val="32"/>
          <w:szCs w:val="22"/>
        </w:rPr>
        <w:t>投标函</w:t>
      </w:r>
    </w:p>
    <w:p w14:paraId="3DF0FE57">
      <w:pPr>
        <w:spacing w:line="500" w:lineRule="exact"/>
        <w:ind w:firstLine="422"/>
        <w:rPr>
          <w:rFonts w:hint="eastAsia" w:ascii="仿宋_GB2312" w:hAnsi="仿宋_GB2312" w:eastAsia="仿宋_GB2312" w:cs="仿宋_GB2312"/>
          <w:sz w:val="24"/>
        </w:rPr>
      </w:pPr>
      <w:r>
        <w:rPr>
          <w:rFonts w:hint="eastAsia" w:ascii="仿宋_GB2312" w:hAnsi="仿宋_GB2312" w:eastAsia="仿宋_GB2312" w:cs="仿宋_GB2312"/>
          <w:b/>
          <w:bCs/>
          <w:sz w:val="24"/>
          <w:u w:val="single"/>
        </w:rPr>
        <w:t>中国科学院昆明植物研究所</w:t>
      </w:r>
      <w:r>
        <w:rPr>
          <w:rFonts w:hint="eastAsia" w:ascii="仿宋_GB2312" w:hAnsi="仿宋_GB2312" w:eastAsia="仿宋_GB2312" w:cs="仿宋_GB2312"/>
          <w:sz w:val="24"/>
        </w:rPr>
        <w:t xml:space="preserve">： </w:t>
      </w:r>
    </w:p>
    <w:p w14:paraId="615A3788">
      <w:pPr>
        <w:spacing w:line="5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1．我方已仔细研究了（项目名称）中国科学院昆明植物研究所健康体检</w:t>
      </w:r>
      <w:r>
        <w:rPr>
          <w:rFonts w:hint="eastAsia" w:ascii="仿宋_GB2312" w:hAnsi="仿宋_GB2312" w:eastAsia="仿宋_GB2312" w:cs="仿宋_GB2312"/>
          <w:sz w:val="24"/>
          <w:u w:val="single"/>
        </w:rPr>
        <w:t>（项目编号：</w:t>
      </w:r>
      <w:r>
        <w:rPr>
          <w:rFonts w:hint="eastAsia" w:ascii="仿宋_GB2312" w:hAnsi="仿宋_GB2312" w:eastAsia="仿宋_GB2312" w:cs="仿宋_GB2312"/>
          <w:b/>
          <w:bCs/>
          <w:sz w:val="24"/>
          <w:u w:val="single"/>
        </w:rPr>
        <w:t xml:space="preserve">KIBKC090 </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招标文件的全部内容，在</w:t>
      </w:r>
      <w:r>
        <w:rPr>
          <w:rFonts w:hint="eastAsia" w:ascii="仿宋_GB2312" w:hAnsi="仿宋_GB2312" w:eastAsia="仿宋_GB2312" w:cs="仿宋_GB2312"/>
          <w:sz w:val="24"/>
          <w:u w:val="single"/>
        </w:rPr>
        <w:t>（2025年）</w:t>
      </w:r>
      <w:r>
        <w:rPr>
          <w:rFonts w:hint="eastAsia" w:ascii="仿宋_GB2312" w:hAnsi="仿宋_GB2312" w:eastAsia="仿宋_GB2312" w:cs="仿宋_GB2312"/>
          <w:sz w:val="24"/>
        </w:rPr>
        <w:t xml:space="preserve">内完成服务项目，并提交投标文件正本 </w:t>
      </w:r>
      <w:r>
        <w:rPr>
          <w:rFonts w:hint="eastAsia" w:ascii="仿宋_GB2312" w:hAnsi="仿宋_GB2312" w:eastAsia="仿宋_GB2312" w:cs="仿宋_GB2312"/>
          <w:sz w:val="24"/>
          <w:u w:val="single"/>
        </w:rPr>
        <w:t xml:space="preserve"> 1 </w:t>
      </w:r>
      <w:r>
        <w:rPr>
          <w:rFonts w:hint="eastAsia" w:ascii="仿宋_GB2312" w:hAnsi="仿宋_GB2312" w:eastAsia="仿宋_GB2312" w:cs="仿宋_GB2312"/>
          <w:sz w:val="24"/>
        </w:rPr>
        <w:t>份，副本</w:t>
      </w:r>
      <w:r>
        <w:rPr>
          <w:rFonts w:hint="eastAsia" w:ascii="仿宋_GB2312" w:hAnsi="仿宋_GB2312" w:eastAsia="仿宋_GB2312" w:cs="仿宋_GB2312"/>
          <w:sz w:val="24"/>
          <w:u w:val="single"/>
        </w:rPr>
        <w:t xml:space="preserve"> 1 </w:t>
      </w:r>
      <w:r>
        <w:rPr>
          <w:rFonts w:hint="eastAsia" w:ascii="仿宋_GB2312" w:hAnsi="仿宋_GB2312" w:eastAsia="仿宋_GB2312" w:cs="仿宋_GB2312"/>
          <w:sz w:val="24"/>
        </w:rPr>
        <w:t>份，电子档</w:t>
      </w:r>
      <w:r>
        <w:rPr>
          <w:rFonts w:hint="eastAsia" w:ascii="仿宋_GB2312" w:hAnsi="仿宋_GB2312" w:eastAsia="仿宋_GB2312" w:cs="仿宋_GB2312"/>
          <w:sz w:val="24"/>
          <w:u w:val="single"/>
        </w:rPr>
        <w:t xml:space="preserve">  1 份</w:t>
      </w:r>
      <w:r>
        <w:rPr>
          <w:rFonts w:hint="eastAsia" w:ascii="仿宋_GB2312" w:hAnsi="仿宋_GB2312" w:eastAsia="仿宋_GB2312" w:cs="仿宋_GB2312"/>
          <w:sz w:val="24"/>
        </w:rPr>
        <w:t>。</w:t>
      </w:r>
    </w:p>
    <w:p w14:paraId="5D1133C5">
      <w:pPr>
        <w:spacing w:line="5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2．我方承诺在投标有效期内不修改、撤销响应文件。</w:t>
      </w:r>
    </w:p>
    <w:p w14:paraId="77FC04D3">
      <w:pPr>
        <w:spacing w:line="5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3．如我方中标：</w:t>
      </w:r>
    </w:p>
    <w:p w14:paraId="1A5200F3">
      <w:pPr>
        <w:spacing w:line="5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(l)我方承诺在收到中标通知书后，在中标通知书规定的期限内与你方签订合同。</w:t>
      </w:r>
    </w:p>
    <w:p w14:paraId="56FB2C23">
      <w:pPr>
        <w:spacing w:line="5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(2)我方承诺按照招标文件规定向你方递交履约担保。</w:t>
      </w:r>
    </w:p>
    <w:p w14:paraId="7CD92DF3">
      <w:pPr>
        <w:spacing w:line="5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(3)我方承诺在合同约定的期限内完成服务。</w:t>
      </w:r>
    </w:p>
    <w:p w14:paraId="32C4D16B">
      <w:pPr>
        <w:spacing w:line="5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4．我方在此声明，所递交的响应文件及有关资料内容完整、真实和准确。</w:t>
      </w:r>
    </w:p>
    <w:p w14:paraId="43A2BF60">
      <w:pPr>
        <w:spacing w:line="500" w:lineRule="exact"/>
        <w:ind w:firstLine="420"/>
        <w:rPr>
          <w:rFonts w:hint="eastAsia" w:ascii="仿宋_GB2312" w:hAnsi="仿宋_GB2312" w:eastAsia="仿宋_GB2312" w:cs="仿宋_GB2312"/>
          <w:sz w:val="24"/>
          <w:u w:val="single"/>
        </w:rPr>
      </w:pPr>
      <w:r>
        <w:rPr>
          <w:rFonts w:hint="eastAsia" w:ascii="仿宋_GB2312" w:hAnsi="仿宋_GB2312" w:eastAsia="仿宋_GB2312" w:cs="仿宋_GB2312"/>
          <w:sz w:val="24"/>
        </w:rPr>
        <w:t>5.</w:t>
      </w:r>
      <w:r>
        <w:rPr>
          <w:rFonts w:hint="eastAsia" w:ascii="仿宋_GB2312" w:hAnsi="仿宋_GB2312" w:eastAsia="仿宋_GB2312" w:cs="仿宋_GB2312"/>
          <w:sz w:val="24"/>
          <w:u w:val="single"/>
        </w:rPr>
        <w:t>………………。</w:t>
      </w:r>
    </w:p>
    <w:p w14:paraId="5594A6FB">
      <w:pPr>
        <w:ind w:firstLine="420"/>
        <w:jc w:val="left"/>
        <w:rPr>
          <w:rFonts w:hint="eastAsia" w:ascii="仿宋_GB2312" w:hAnsi="仿宋_GB2312" w:eastAsia="仿宋_GB2312" w:cs="仿宋_GB2312"/>
          <w:sz w:val="24"/>
        </w:rPr>
      </w:pPr>
      <w:r>
        <w:rPr>
          <w:rFonts w:hint="eastAsia" w:ascii="仿宋_GB2312" w:hAnsi="仿宋_GB2312" w:eastAsia="仿宋_GB2312" w:cs="仿宋_GB2312"/>
          <w:sz w:val="24"/>
        </w:rPr>
        <w:t>与本次招标有关的正式通讯地址为：</w:t>
      </w:r>
    </w:p>
    <w:p w14:paraId="42D6D49C">
      <w:pPr>
        <w:overflowPunct w:val="0"/>
        <w:ind w:firstLine="420"/>
        <w:jc w:val="left"/>
        <w:rPr>
          <w:rFonts w:hint="eastAsia" w:ascii="仿宋_GB2312" w:hAnsi="仿宋_GB2312" w:eastAsia="仿宋_GB2312" w:cs="仿宋_GB2312"/>
          <w:sz w:val="24"/>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邮政编码：</w:t>
      </w:r>
      <w:r>
        <w:rPr>
          <w:rFonts w:hint="eastAsia" w:ascii="仿宋_GB2312" w:hAnsi="仿宋_GB2312" w:eastAsia="仿宋_GB2312" w:cs="仿宋_GB2312"/>
          <w:sz w:val="24"/>
          <w:u w:val="single"/>
        </w:rPr>
        <w:t xml:space="preserve">                </w:t>
      </w:r>
    </w:p>
    <w:p w14:paraId="46A72DF4">
      <w:pPr>
        <w:overflowPunct w:val="0"/>
        <w:ind w:firstLine="420"/>
        <w:jc w:val="left"/>
        <w:rPr>
          <w:rFonts w:hint="eastAsia" w:ascii="仿宋_GB2312" w:hAnsi="仿宋_GB2312" w:eastAsia="仿宋_GB2312" w:cs="仿宋_GB2312"/>
          <w:sz w:val="24"/>
        </w:rPr>
      </w:pPr>
      <w:r>
        <w:rPr>
          <w:rFonts w:hint="eastAsia" w:ascii="仿宋_GB2312" w:hAnsi="仿宋_GB2312" w:eastAsia="仿宋_GB2312" w:cs="仿宋_GB2312"/>
          <w:sz w:val="24"/>
        </w:rPr>
        <w:t>电    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u w:val="single"/>
        </w:rPr>
        <w:t xml:space="preserve">                </w:t>
      </w:r>
    </w:p>
    <w:p w14:paraId="169AB5D8">
      <w:pPr>
        <w:overflowPunct w:val="0"/>
        <w:ind w:firstLine="420"/>
        <w:jc w:val="left"/>
        <w:rPr>
          <w:rFonts w:hint="eastAsia" w:ascii="仿宋_GB2312" w:hAnsi="仿宋_GB2312" w:eastAsia="仿宋_GB2312" w:cs="仿宋_GB2312"/>
          <w:sz w:val="24"/>
          <w:u w:val="single"/>
        </w:rPr>
      </w:pPr>
      <w:r>
        <w:rPr>
          <w:rFonts w:hint="eastAsia" w:ascii="仿宋_GB2312" w:hAnsi="仿宋_GB2312" w:eastAsia="仿宋_GB2312" w:cs="仿宋_GB2312"/>
          <w:sz w:val="24"/>
        </w:rPr>
        <w:t>开户名称：</w:t>
      </w:r>
      <w:r>
        <w:rPr>
          <w:rFonts w:hint="eastAsia" w:ascii="仿宋_GB2312" w:hAnsi="仿宋_GB2312" w:eastAsia="仿宋_GB2312" w:cs="仿宋_GB2312"/>
          <w:sz w:val="24"/>
          <w:u w:val="single"/>
        </w:rPr>
        <w:t xml:space="preserve">                                                    </w:t>
      </w:r>
    </w:p>
    <w:p w14:paraId="483EEEE4">
      <w:pPr>
        <w:overflowPunct w:val="0"/>
        <w:ind w:firstLine="420"/>
        <w:jc w:val="left"/>
        <w:rPr>
          <w:rFonts w:hint="eastAsia" w:ascii="仿宋_GB2312" w:hAnsi="仿宋_GB2312" w:eastAsia="仿宋_GB2312" w:cs="仿宋_GB2312"/>
          <w:sz w:val="24"/>
          <w:u w:val="single"/>
        </w:rPr>
      </w:pPr>
      <w:r>
        <w:rPr>
          <w:rFonts w:hint="eastAsia" w:ascii="仿宋_GB2312" w:hAnsi="仿宋_GB2312" w:eastAsia="仿宋_GB2312" w:cs="仿宋_GB2312"/>
          <w:sz w:val="24"/>
        </w:rPr>
        <w:t>开户银行：</w:t>
      </w:r>
      <w:r>
        <w:rPr>
          <w:rFonts w:hint="eastAsia" w:ascii="仿宋_GB2312" w:hAnsi="仿宋_GB2312" w:eastAsia="仿宋_GB2312" w:cs="仿宋_GB2312"/>
          <w:sz w:val="24"/>
          <w:u w:val="single"/>
        </w:rPr>
        <w:t xml:space="preserve">                                                    </w:t>
      </w:r>
    </w:p>
    <w:p w14:paraId="315F8F59">
      <w:pPr>
        <w:overflowPunct w:val="0"/>
        <w:ind w:firstLine="420"/>
        <w:jc w:val="left"/>
        <w:rPr>
          <w:rFonts w:hint="eastAsia" w:ascii="仿宋_GB2312" w:hAnsi="仿宋_GB2312" w:eastAsia="仿宋_GB2312" w:cs="仿宋_GB2312"/>
          <w:sz w:val="24"/>
          <w:u w:val="single"/>
        </w:rPr>
      </w:pPr>
      <w:r>
        <w:rPr>
          <w:rFonts w:hint="eastAsia" w:ascii="仿宋_GB2312" w:hAnsi="仿宋_GB2312" w:eastAsia="仿宋_GB2312" w:cs="仿宋_GB2312"/>
          <w:sz w:val="24"/>
        </w:rPr>
        <w:t>帐    号：</w:t>
      </w:r>
      <w:r>
        <w:rPr>
          <w:rFonts w:hint="eastAsia" w:ascii="仿宋_GB2312" w:hAnsi="仿宋_GB2312" w:eastAsia="仿宋_GB2312" w:cs="仿宋_GB2312"/>
          <w:sz w:val="24"/>
          <w:u w:val="single"/>
        </w:rPr>
        <w:t xml:space="preserve">                                                    </w:t>
      </w:r>
    </w:p>
    <w:p w14:paraId="3A0B201A">
      <w:pPr>
        <w:ind w:firstLine="420"/>
        <w:jc w:val="left"/>
        <w:rPr>
          <w:rFonts w:hint="eastAsia" w:ascii="仿宋_GB2312" w:hAnsi="仿宋_GB2312" w:eastAsia="仿宋_GB2312" w:cs="仿宋_GB2312"/>
          <w:sz w:val="24"/>
        </w:rPr>
      </w:pPr>
    </w:p>
    <w:p w14:paraId="57DB45F5">
      <w:pPr>
        <w:ind w:firstLine="420"/>
        <w:jc w:val="left"/>
        <w:rPr>
          <w:rFonts w:hint="eastAsia" w:ascii="仿宋_GB2312" w:hAnsi="仿宋_GB2312" w:eastAsia="仿宋_GB2312" w:cs="仿宋_GB2312"/>
          <w:sz w:val="24"/>
        </w:rPr>
      </w:pPr>
      <w:r>
        <w:rPr>
          <w:rFonts w:hint="eastAsia" w:ascii="仿宋_GB2312" w:hAnsi="仿宋_GB2312" w:eastAsia="仿宋_GB2312" w:cs="仿宋_GB2312"/>
          <w:sz w:val="24"/>
        </w:rPr>
        <w:t>投标人名称：</w:t>
      </w:r>
      <w:r>
        <w:rPr>
          <w:rFonts w:hint="eastAsia" w:ascii="仿宋_GB2312" w:hAnsi="仿宋_GB2312" w:eastAsia="仿宋_GB2312" w:cs="仿宋_GB2312"/>
          <w:sz w:val="24"/>
          <w:u w:val="single"/>
        </w:rPr>
        <w:t xml:space="preserve">  （全称）   </w:t>
      </w:r>
      <w:r>
        <w:rPr>
          <w:rFonts w:hint="eastAsia" w:ascii="仿宋_GB2312" w:hAnsi="仿宋_GB2312" w:eastAsia="仿宋_GB2312" w:cs="仿宋_GB2312"/>
          <w:sz w:val="24"/>
        </w:rPr>
        <w:t>（盖单位章）</w:t>
      </w:r>
    </w:p>
    <w:p w14:paraId="1217B0E8">
      <w:pPr>
        <w:ind w:firstLine="420"/>
        <w:jc w:val="left"/>
        <w:rPr>
          <w:rFonts w:hint="eastAsia" w:ascii="仿宋_GB2312" w:hAnsi="仿宋_GB2312" w:eastAsia="仿宋_GB2312" w:cs="仿宋_GB2312"/>
          <w:sz w:val="24"/>
        </w:rPr>
      </w:pPr>
      <w:r>
        <w:rPr>
          <w:rFonts w:hint="eastAsia" w:ascii="仿宋_GB2312" w:hAnsi="仿宋_GB2312" w:eastAsia="仿宋_GB2312" w:cs="仿宋_GB2312"/>
          <w:sz w:val="24"/>
        </w:rPr>
        <w:t>法定代表人或其委托代理人：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w:t>
      </w:r>
    </w:p>
    <w:p w14:paraId="31EA7326">
      <w:pPr>
        <w:ind w:firstLine="420"/>
        <w:jc w:val="left"/>
        <w:rPr>
          <w:rFonts w:hint="eastAsia"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0A503B7F">
      <w:pPr>
        <w:rPr>
          <w:rFonts w:hint="eastAsia" w:ascii="仿宋" w:hAnsi="仿宋" w:eastAsia="仿宋" w:cs="仿宋"/>
          <w:sz w:val="24"/>
        </w:rPr>
      </w:pPr>
      <w:r>
        <w:rPr>
          <w:rFonts w:ascii="仿宋" w:hAnsi="仿宋" w:eastAsia="仿宋" w:cs="仿宋"/>
          <w:sz w:val="24"/>
        </w:rPr>
        <w:br w:type="page"/>
      </w:r>
    </w:p>
    <w:p w14:paraId="43071D93">
      <w:pPr>
        <w:rPr>
          <w:rFonts w:hint="eastAsia" w:ascii="仿宋" w:hAnsi="仿宋" w:eastAsia="仿宋" w:cs="仿宋"/>
          <w:szCs w:val="21"/>
        </w:rPr>
      </w:pPr>
    </w:p>
    <w:p w14:paraId="03067137">
      <w:pPr>
        <w:keepNext/>
        <w:keepLines/>
        <w:tabs>
          <w:tab w:val="left" w:pos="720"/>
          <w:tab w:val="left" w:pos="3690"/>
        </w:tabs>
        <w:adjustRightInd w:val="0"/>
        <w:snapToGrid w:val="0"/>
        <w:spacing w:before="120" w:beforeLines="50" w:after="120" w:afterLines="50" w:line="360" w:lineRule="auto"/>
        <w:jc w:val="center"/>
        <w:textAlignment w:val="baseline"/>
        <w:outlineLvl w:val="1"/>
        <w:rPr>
          <w:rFonts w:hint="eastAsia" w:ascii="仿宋" w:hAnsi="仿宋" w:eastAsia="仿宋" w:cs="仿宋"/>
          <w:b/>
          <w:bCs/>
          <w:iCs/>
          <w:kern w:val="0"/>
          <w:sz w:val="32"/>
          <w:szCs w:val="32"/>
        </w:rPr>
      </w:pPr>
      <w:bookmarkStart w:id="81" w:name="_Toc11120"/>
      <w:bookmarkStart w:id="82" w:name="_Toc5736"/>
      <w:bookmarkStart w:id="83" w:name="_Toc10685"/>
      <w:bookmarkStart w:id="84" w:name="_Toc26114"/>
      <w:r>
        <w:rPr>
          <w:rFonts w:hint="eastAsia" w:ascii="仿宋" w:hAnsi="仿宋" w:eastAsia="仿宋" w:cs="仿宋"/>
          <w:b/>
          <w:bCs/>
          <w:iCs/>
          <w:kern w:val="0"/>
          <w:sz w:val="32"/>
          <w:szCs w:val="32"/>
        </w:rPr>
        <w:t>二、法定代表人身份证明书</w:t>
      </w:r>
      <w:bookmarkEnd w:id="79"/>
      <w:r>
        <w:rPr>
          <w:rFonts w:hint="eastAsia" w:ascii="仿宋" w:hAnsi="仿宋" w:eastAsia="仿宋" w:cs="仿宋"/>
          <w:b/>
          <w:bCs/>
          <w:iCs/>
          <w:kern w:val="0"/>
          <w:sz w:val="32"/>
          <w:szCs w:val="32"/>
        </w:rPr>
        <w:t>及授权委托书</w:t>
      </w:r>
      <w:bookmarkEnd w:id="81"/>
      <w:bookmarkEnd w:id="82"/>
      <w:bookmarkEnd w:id="83"/>
      <w:bookmarkEnd w:id="84"/>
    </w:p>
    <w:p w14:paraId="2931F22B">
      <w:pPr>
        <w:spacing w:before="120" w:beforeLines="50" w:after="120" w:afterLines="50"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（一）法定代表人身份证明书</w:t>
      </w:r>
    </w:p>
    <w:p w14:paraId="7C243562">
      <w:pPr>
        <w:spacing w:line="360" w:lineRule="auto"/>
        <w:ind w:firstLine="612"/>
        <w:rPr>
          <w:rFonts w:hint="eastAsia" w:ascii="仿宋" w:hAnsi="仿宋" w:eastAsia="仿宋" w:cs="仿宋"/>
          <w:sz w:val="28"/>
        </w:rPr>
      </w:pPr>
    </w:p>
    <w:p w14:paraId="4FF0B2EE">
      <w:pPr>
        <w:spacing w:line="360" w:lineRule="auto"/>
        <w:ind w:firstLine="612"/>
        <w:rPr>
          <w:rFonts w:hint="eastAsia" w:ascii="仿宋_GB2312" w:hAnsi="仿宋" w:eastAsia="仿宋_GB2312" w:cs="仿宋"/>
          <w:sz w:val="24"/>
        </w:rPr>
      </w:pPr>
      <w:r>
        <w:rPr>
          <w:rFonts w:hint="eastAsia" w:ascii="仿宋_GB2312" w:hAnsi="仿宋" w:eastAsia="仿宋_GB2312" w:cs="仿宋"/>
          <w:sz w:val="24"/>
        </w:rPr>
        <w:t>单位名称：</w:t>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p>
    <w:p w14:paraId="7309C4E9">
      <w:pPr>
        <w:spacing w:line="360" w:lineRule="auto"/>
        <w:ind w:firstLine="610"/>
        <w:rPr>
          <w:rFonts w:hint="eastAsia" w:ascii="仿宋_GB2312" w:hAnsi="仿宋" w:eastAsia="仿宋_GB2312" w:cs="仿宋"/>
          <w:sz w:val="24"/>
          <w:u w:val="single"/>
        </w:rPr>
      </w:pPr>
      <w:r>
        <w:rPr>
          <w:rFonts w:hint="eastAsia" w:ascii="仿宋_GB2312" w:hAnsi="仿宋" w:eastAsia="仿宋_GB2312" w:cs="仿宋"/>
          <w:sz w:val="24"/>
        </w:rPr>
        <w:t>地    址：</w:t>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p>
    <w:p w14:paraId="5CA79CE4">
      <w:pPr>
        <w:spacing w:line="360" w:lineRule="auto"/>
        <w:ind w:firstLine="610"/>
        <w:rPr>
          <w:rFonts w:hint="eastAsia" w:ascii="仿宋_GB2312" w:hAnsi="仿宋" w:eastAsia="仿宋_GB2312" w:cs="仿宋"/>
          <w:sz w:val="24"/>
          <w:u w:val="single"/>
        </w:rPr>
      </w:pPr>
      <w:r>
        <w:rPr>
          <w:rFonts w:hint="eastAsia" w:ascii="仿宋_GB2312" w:hAnsi="仿宋" w:eastAsia="仿宋_GB2312" w:cs="仿宋"/>
          <w:sz w:val="24"/>
        </w:rPr>
        <w:t xml:space="preserve">姓    名： </w:t>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r>
        <w:rPr>
          <w:rFonts w:hint="eastAsia" w:ascii="仿宋_GB2312" w:hAnsi="仿宋" w:eastAsia="仿宋_GB2312" w:cs="仿宋"/>
          <w:sz w:val="24"/>
          <w:u w:val="single"/>
        </w:rPr>
        <w:tab/>
      </w:r>
    </w:p>
    <w:p w14:paraId="59616D3B">
      <w:pPr>
        <w:spacing w:line="360" w:lineRule="auto"/>
        <w:ind w:firstLine="480" w:firstLineChars="200"/>
        <w:rPr>
          <w:rFonts w:hint="eastAsia" w:ascii="仿宋_GB2312" w:hAnsi="仿宋" w:eastAsia="仿宋_GB2312" w:cs="仿宋"/>
          <w:sz w:val="24"/>
        </w:rPr>
      </w:pPr>
      <w:r>
        <w:rPr>
          <w:rFonts w:hint="eastAsia" w:ascii="仿宋_GB2312" w:hAnsi="仿宋" w:eastAsia="仿宋_GB2312" w:cs="仿宋"/>
          <w:sz w:val="24"/>
        </w:rPr>
        <w:t>系</w:t>
      </w:r>
      <w:r>
        <w:rPr>
          <w:rFonts w:hint="eastAsia" w:ascii="仿宋_GB2312" w:hAnsi="仿宋" w:eastAsia="仿宋_GB2312" w:cs="仿宋"/>
          <w:sz w:val="24"/>
          <w:u w:val="single"/>
        </w:rPr>
        <w:t xml:space="preserve">     (投标人名称)  </w:t>
      </w:r>
      <w:r>
        <w:rPr>
          <w:rFonts w:hint="eastAsia" w:ascii="仿宋_GB2312" w:hAnsi="仿宋" w:eastAsia="仿宋_GB2312" w:cs="仿宋"/>
          <w:sz w:val="24"/>
        </w:rPr>
        <w:t>的法定代表人。为</w:t>
      </w:r>
      <w:r>
        <w:rPr>
          <w:rFonts w:hint="eastAsia" w:ascii="仿宋_GB2312" w:hAnsi="仿宋" w:eastAsia="仿宋_GB2312" w:cs="仿宋"/>
          <w:sz w:val="24"/>
          <w:u w:val="single"/>
        </w:rPr>
        <w:t xml:space="preserve">    （项目名称） </w:t>
      </w:r>
      <w:r>
        <w:rPr>
          <w:rFonts w:hint="eastAsia" w:ascii="仿宋_GB2312" w:hAnsi="仿宋" w:eastAsia="仿宋_GB2312" w:cs="仿宋"/>
          <w:sz w:val="24"/>
        </w:rPr>
        <w:t>签署上述响应文件、进行合同谈判、签署合同和处理与之有关的一切事务。</w:t>
      </w:r>
    </w:p>
    <w:p w14:paraId="17AF172F">
      <w:pPr>
        <w:spacing w:line="360" w:lineRule="auto"/>
        <w:ind w:firstLine="610"/>
        <w:rPr>
          <w:rFonts w:hint="eastAsia" w:ascii="仿宋_GB2312" w:hAnsi="仿宋" w:eastAsia="仿宋_GB2312" w:cs="仿宋"/>
          <w:sz w:val="24"/>
        </w:rPr>
      </w:pPr>
      <w:r>
        <w:rPr>
          <w:rFonts w:hint="eastAsia" w:ascii="仿宋_GB2312" w:hAnsi="仿宋" w:eastAsia="仿宋_GB2312" w:cs="仿宋"/>
          <w:sz w:val="24"/>
        </w:rPr>
        <w:t>特此证明。</w:t>
      </w:r>
    </w:p>
    <w:p w14:paraId="33191AFA">
      <w:pPr>
        <w:spacing w:line="360" w:lineRule="auto"/>
        <w:ind w:firstLine="628" w:firstLineChars="262"/>
        <w:rPr>
          <w:rFonts w:hint="eastAsia" w:ascii="仿宋_GB2312" w:hAnsi="仿宋" w:eastAsia="仿宋_GB2312" w:cs="仿宋"/>
          <w:sz w:val="24"/>
        </w:rPr>
      </w:pPr>
      <w:r>
        <w:rPr>
          <w:rFonts w:hint="eastAsia" w:ascii="仿宋_GB2312" w:hAnsi="仿宋" w:eastAsia="仿宋_GB2312" w:cs="仿宋"/>
          <w:sz w:val="24"/>
        </w:rPr>
        <w:t>投标人：</w:t>
      </w:r>
      <w:r>
        <w:rPr>
          <w:rFonts w:hint="eastAsia" w:ascii="仿宋_GB2312" w:hAnsi="仿宋" w:eastAsia="仿宋_GB2312" w:cs="仿宋"/>
          <w:sz w:val="24"/>
          <w:u w:val="single"/>
        </w:rPr>
        <w:t xml:space="preserve">             (盖单位公章) </w:t>
      </w:r>
    </w:p>
    <w:p w14:paraId="652CA56F">
      <w:pPr>
        <w:spacing w:line="360" w:lineRule="auto"/>
        <w:rPr>
          <w:rFonts w:hint="eastAsia" w:ascii="仿宋_GB2312" w:hAnsi="仿宋" w:eastAsia="仿宋_GB2312" w:cs="仿宋"/>
          <w:sz w:val="24"/>
        </w:rPr>
      </w:pPr>
    </w:p>
    <w:p w14:paraId="7CD39180">
      <w:pPr>
        <w:spacing w:line="360" w:lineRule="auto"/>
        <w:ind w:firstLine="638" w:firstLineChars="266"/>
        <w:rPr>
          <w:rFonts w:hint="eastAsia" w:ascii="仿宋_GB2312" w:hAnsi="仿宋" w:eastAsia="仿宋_GB2312" w:cs="仿宋"/>
          <w:sz w:val="24"/>
        </w:rPr>
      </w:pPr>
      <w:r>
        <w:rPr>
          <w:rFonts w:hint="eastAsia" w:ascii="仿宋_GB2312" w:hAnsi="仿宋" w:eastAsia="仿宋_GB2312" w:cs="仿宋"/>
          <w:sz w:val="24"/>
        </w:rPr>
        <w:t>日  期：   年   月   日</w:t>
      </w:r>
    </w:p>
    <w:p w14:paraId="5B81D735">
      <w:pPr>
        <w:spacing w:line="360" w:lineRule="auto"/>
        <w:ind w:firstLine="631" w:firstLineChars="262"/>
        <w:rPr>
          <w:rFonts w:hint="eastAsia" w:ascii="仿宋_GB2312" w:hAnsi="仿宋" w:eastAsia="仿宋_GB2312" w:cs="仿宋"/>
          <w:b/>
          <w:sz w:val="24"/>
        </w:rPr>
      </w:pPr>
    </w:p>
    <w:p w14:paraId="1F29E1E6">
      <w:pPr>
        <w:spacing w:line="360" w:lineRule="auto"/>
        <w:jc w:val="center"/>
        <w:rPr>
          <w:rFonts w:hint="eastAsia" w:ascii="仿宋_GB2312" w:hAnsi="仿宋" w:eastAsia="仿宋_GB2312" w:cs="仿宋"/>
          <w:sz w:val="24"/>
        </w:rPr>
      </w:pPr>
      <w:r>
        <w:rPr>
          <w:rFonts w:hint="eastAsia" w:ascii="仿宋_GB2312" w:hAnsi="仿宋" w:eastAsia="仿宋_GB2312" w:cs="仿宋"/>
          <w:b/>
          <w:sz w:val="24"/>
        </w:rPr>
        <w:t>(附法定代表人身份证双面复印件)</w:t>
      </w:r>
    </w:p>
    <w:tbl>
      <w:tblPr>
        <w:tblStyle w:val="28"/>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4670"/>
      </w:tblGrid>
      <w:tr w14:paraId="3AD7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7" w:hRule="atLeast"/>
        </w:trPr>
        <w:tc>
          <w:tcPr>
            <w:tcW w:w="4669" w:type="dxa"/>
            <w:vAlign w:val="center"/>
          </w:tcPr>
          <w:p w14:paraId="24CBFFA3">
            <w:pPr>
              <w:spacing w:line="360" w:lineRule="auto"/>
              <w:jc w:val="center"/>
              <w:rPr>
                <w:rFonts w:hint="eastAsia" w:ascii="仿宋_GB2312" w:hAnsi="仿宋" w:eastAsia="仿宋_GB2312" w:cs="仿宋"/>
                <w:sz w:val="24"/>
              </w:rPr>
            </w:pPr>
          </w:p>
        </w:tc>
        <w:tc>
          <w:tcPr>
            <w:tcW w:w="4670" w:type="dxa"/>
            <w:vAlign w:val="center"/>
          </w:tcPr>
          <w:p w14:paraId="411AC3D7">
            <w:pPr>
              <w:spacing w:line="360" w:lineRule="auto"/>
              <w:jc w:val="center"/>
              <w:rPr>
                <w:rFonts w:hint="eastAsia" w:ascii="仿宋_GB2312" w:hAnsi="仿宋" w:eastAsia="仿宋_GB2312" w:cs="仿宋"/>
                <w:sz w:val="24"/>
              </w:rPr>
            </w:pPr>
          </w:p>
        </w:tc>
      </w:tr>
    </w:tbl>
    <w:p w14:paraId="08EDB3A2">
      <w:pPr>
        <w:spacing w:before="120" w:beforeLines="50" w:after="120" w:afterLines="50" w:line="360" w:lineRule="auto"/>
        <w:jc w:val="center"/>
        <w:rPr>
          <w:rFonts w:hint="eastAsia" w:ascii="仿宋_GB2312" w:hAnsi="仿宋" w:eastAsia="仿宋_GB2312" w:cs="仿宋"/>
          <w:sz w:val="24"/>
        </w:rPr>
      </w:pPr>
      <w:r>
        <w:rPr>
          <w:rFonts w:hint="eastAsia" w:ascii="仿宋_GB2312" w:hAnsi="仿宋" w:eastAsia="仿宋_GB2312" w:cs="仿宋"/>
          <w:b/>
          <w:bCs/>
          <w:sz w:val="24"/>
        </w:rPr>
        <w:t>（二）法定代表人授权委托书</w:t>
      </w:r>
    </w:p>
    <w:p w14:paraId="2210F677">
      <w:pPr>
        <w:spacing w:line="620" w:lineRule="exact"/>
        <w:ind w:firstLine="360" w:firstLineChars="150"/>
        <w:rPr>
          <w:rFonts w:hint="eastAsia" w:ascii="仿宋_GB2312" w:hAnsi="仿宋" w:eastAsia="仿宋_GB2312" w:cs="仿宋"/>
          <w:sz w:val="24"/>
        </w:rPr>
      </w:pPr>
      <w:r>
        <w:rPr>
          <w:rFonts w:hint="eastAsia" w:ascii="仿宋_GB2312" w:hAnsi="仿宋" w:eastAsia="仿宋_GB2312" w:cs="仿宋"/>
          <w:sz w:val="24"/>
        </w:rPr>
        <w:t>本人作为</w:t>
      </w:r>
      <w:r>
        <w:rPr>
          <w:rFonts w:hint="eastAsia" w:ascii="仿宋_GB2312" w:hAnsi="仿宋" w:eastAsia="仿宋_GB2312" w:cs="仿宋"/>
          <w:sz w:val="24"/>
          <w:u w:val="single"/>
        </w:rPr>
        <w:t xml:space="preserve">  (投标人名称) </w:t>
      </w:r>
      <w:r>
        <w:rPr>
          <w:rFonts w:hint="eastAsia" w:ascii="仿宋_GB2312" w:hAnsi="仿宋" w:eastAsia="仿宋_GB2312" w:cs="仿宋"/>
          <w:sz w:val="24"/>
        </w:rPr>
        <w:t>的法定代表人，在此授权我公司的，其身份证号码：</w:t>
      </w:r>
      <w:r>
        <w:rPr>
          <w:rFonts w:hint="eastAsia" w:ascii="仿宋_GB2312" w:hAnsi="仿宋" w:eastAsia="仿宋_GB2312" w:cs="仿宋"/>
          <w:sz w:val="24"/>
          <w:u w:val="single"/>
        </w:rPr>
        <w:t xml:space="preserve">                             </w:t>
      </w:r>
      <w:r>
        <w:rPr>
          <w:rFonts w:hint="eastAsia" w:ascii="仿宋_GB2312" w:hAnsi="仿宋" w:eastAsia="仿宋_GB2312" w:cs="仿宋"/>
          <w:sz w:val="24"/>
        </w:rPr>
        <w:t>，作为我的合法授权代表，以我的名义并代表我公司全权处理</w:t>
      </w:r>
      <w:r>
        <w:rPr>
          <w:rFonts w:hint="eastAsia" w:ascii="仿宋_GB2312" w:hAnsi="仿宋" w:eastAsia="仿宋_GB2312" w:cs="仿宋"/>
          <w:sz w:val="24"/>
          <w:u w:val="single"/>
        </w:rPr>
        <w:t xml:space="preserve">    （项目名称）     </w:t>
      </w:r>
      <w:r>
        <w:rPr>
          <w:rFonts w:hint="eastAsia" w:ascii="仿宋_GB2312" w:hAnsi="仿宋" w:eastAsia="仿宋_GB2312" w:cs="仿宋"/>
          <w:sz w:val="24"/>
        </w:rPr>
        <w:t>投标的各项事宜。</w:t>
      </w:r>
    </w:p>
    <w:p w14:paraId="7FCBF7F0">
      <w:pPr>
        <w:spacing w:line="620" w:lineRule="exact"/>
        <w:ind w:firstLine="360" w:firstLineChars="150"/>
        <w:rPr>
          <w:rFonts w:hint="eastAsia" w:ascii="仿宋_GB2312" w:hAnsi="仿宋" w:eastAsia="仿宋_GB2312" w:cs="仿宋"/>
          <w:sz w:val="24"/>
        </w:rPr>
      </w:pPr>
      <w:r>
        <w:rPr>
          <w:rFonts w:hint="eastAsia" w:ascii="仿宋_GB2312" w:hAnsi="仿宋" w:eastAsia="仿宋_GB2312" w:cs="仿宋"/>
          <w:sz w:val="24"/>
        </w:rPr>
        <w:t>本授权书期限自   年   月   日起至  年  月   日  止。</w:t>
      </w:r>
    </w:p>
    <w:p w14:paraId="4EF3A1AE">
      <w:pPr>
        <w:spacing w:line="620" w:lineRule="exact"/>
        <w:ind w:firstLine="360" w:firstLineChars="150"/>
        <w:rPr>
          <w:rFonts w:hint="eastAsia" w:ascii="仿宋_GB2312" w:hAnsi="仿宋" w:eastAsia="仿宋_GB2312" w:cs="仿宋"/>
          <w:sz w:val="24"/>
        </w:rPr>
      </w:pPr>
      <w:r>
        <w:rPr>
          <w:rFonts w:hint="eastAsia" w:ascii="仿宋_GB2312" w:hAnsi="仿宋" w:eastAsia="仿宋_GB2312" w:cs="仿宋"/>
          <w:sz w:val="24"/>
        </w:rPr>
        <w:t>在此授权范围和期限内，被授权人所实施的行为具有法律效力，授权人予以认可。</w:t>
      </w:r>
    </w:p>
    <w:p w14:paraId="738E74D6">
      <w:pPr>
        <w:spacing w:line="360" w:lineRule="auto"/>
        <w:ind w:firstLine="697"/>
        <w:rPr>
          <w:rFonts w:hint="eastAsia" w:ascii="仿宋_GB2312" w:hAnsi="仿宋" w:eastAsia="仿宋_GB2312" w:cs="仿宋"/>
          <w:sz w:val="24"/>
        </w:rPr>
      </w:pPr>
    </w:p>
    <w:p w14:paraId="3B2533C6">
      <w:pPr>
        <w:spacing w:line="360" w:lineRule="auto"/>
        <w:ind w:firstLine="697"/>
        <w:rPr>
          <w:rFonts w:hint="eastAsia" w:ascii="仿宋_GB2312" w:hAnsi="仿宋" w:eastAsia="仿宋_GB2312" w:cs="仿宋"/>
          <w:b/>
          <w:sz w:val="24"/>
        </w:rPr>
      </w:pPr>
      <w:r>
        <w:rPr>
          <w:rFonts w:hint="eastAsia" w:ascii="仿宋_GB2312" w:hAnsi="仿宋" w:eastAsia="仿宋_GB2312" w:cs="仿宋"/>
          <w:b/>
          <w:sz w:val="24"/>
        </w:rPr>
        <w:t>授权代表无转委托权，特此委托。</w:t>
      </w:r>
    </w:p>
    <w:p w14:paraId="1D3FFA7D">
      <w:pPr>
        <w:ind w:left="1260"/>
        <w:rPr>
          <w:rFonts w:hint="eastAsia" w:ascii="仿宋_GB2312" w:hAnsi="仿宋" w:eastAsia="仿宋_GB2312" w:cs="仿宋"/>
          <w:sz w:val="24"/>
        </w:rPr>
      </w:pPr>
    </w:p>
    <w:p w14:paraId="3A7952CB">
      <w:pPr>
        <w:ind w:left="1260"/>
        <w:rPr>
          <w:rFonts w:hint="eastAsia" w:ascii="仿宋_GB2312" w:hAnsi="仿宋" w:eastAsia="仿宋_GB2312" w:cs="仿宋"/>
          <w:sz w:val="24"/>
        </w:rPr>
      </w:pPr>
    </w:p>
    <w:p w14:paraId="5B6A173A">
      <w:pPr>
        <w:spacing w:line="600" w:lineRule="exact"/>
        <w:ind w:right="-27" w:firstLine="710" w:firstLineChars="296"/>
        <w:rPr>
          <w:rFonts w:hint="eastAsia" w:ascii="仿宋_GB2312" w:hAnsi="仿宋" w:eastAsia="仿宋_GB2312" w:cs="仿宋"/>
          <w:sz w:val="24"/>
          <w:u w:val="single"/>
        </w:rPr>
      </w:pPr>
      <w:r>
        <w:rPr>
          <w:rFonts w:hint="eastAsia" w:ascii="仿宋_GB2312" w:hAnsi="仿宋" w:eastAsia="仿宋_GB2312" w:cs="仿宋"/>
          <w:sz w:val="24"/>
        </w:rPr>
        <w:t>授权代表：</w:t>
      </w:r>
      <w:r>
        <w:rPr>
          <w:rFonts w:hint="eastAsia" w:ascii="仿宋_GB2312" w:hAnsi="仿宋" w:eastAsia="仿宋_GB2312" w:cs="仿宋"/>
          <w:sz w:val="24"/>
          <w:u w:val="single"/>
        </w:rPr>
        <w:t xml:space="preserve">        (签字或盖章)</w:t>
      </w:r>
      <w:r>
        <w:rPr>
          <w:rFonts w:hint="eastAsia" w:ascii="仿宋_GB2312" w:hAnsi="仿宋" w:eastAsia="仿宋_GB2312" w:cs="仿宋"/>
          <w:sz w:val="24"/>
        </w:rPr>
        <w:t xml:space="preserve">   </w:t>
      </w:r>
    </w:p>
    <w:p w14:paraId="1009F1FA">
      <w:pPr>
        <w:spacing w:line="600" w:lineRule="exact"/>
        <w:ind w:firstLine="710" w:firstLineChars="296"/>
        <w:rPr>
          <w:rFonts w:hint="eastAsia" w:ascii="仿宋_GB2312" w:hAnsi="仿宋" w:eastAsia="仿宋_GB2312" w:cs="仿宋"/>
          <w:sz w:val="24"/>
          <w:u w:val="single"/>
        </w:rPr>
      </w:pPr>
      <w:r>
        <w:rPr>
          <w:rFonts w:hint="eastAsia" w:ascii="仿宋_GB2312" w:hAnsi="仿宋" w:eastAsia="仿宋_GB2312" w:cs="仿宋"/>
          <w:sz w:val="24"/>
        </w:rPr>
        <w:t>身份证号码：</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w:t>
      </w:r>
    </w:p>
    <w:p w14:paraId="6894B87E">
      <w:pPr>
        <w:spacing w:line="600" w:lineRule="exact"/>
        <w:ind w:firstLine="710" w:firstLineChars="296"/>
        <w:rPr>
          <w:rFonts w:hint="eastAsia" w:ascii="仿宋_GB2312" w:hAnsi="仿宋" w:eastAsia="仿宋_GB2312" w:cs="仿宋"/>
          <w:sz w:val="24"/>
          <w:u w:val="single"/>
        </w:rPr>
      </w:pPr>
      <w:r>
        <w:rPr>
          <w:rFonts w:hint="eastAsia" w:ascii="仿宋_GB2312" w:hAnsi="仿宋" w:eastAsia="仿宋_GB2312" w:cs="仿宋"/>
          <w:sz w:val="24"/>
        </w:rPr>
        <w:t xml:space="preserve">投标人：    </w:t>
      </w:r>
      <w:r>
        <w:rPr>
          <w:rFonts w:hint="eastAsia" w:ascii="仿宋_GB2312" w:hAnsi="仿宋" w:eastAsia="仿宋_GB2312" w:cs="仿宋"/>
          <w:sz w:val="24"/>
          <w:u w:val="single"/>
        </w:rPr>
        <w:t xml:space="preserve">     (盖单位公章)</w:t>
      </w:r>
    </w:p>
    <w:p w14:paraId="2C76AE37">
      <w:pPr>
        <w:spacing w:line="600" w:lineRule="exact"/>
        <w:ind w:firstLine="710" w:firstLineChars="296"/>
        <w:rPr>
          <w:rFonts w:hint="eastAsia" w:ascii="仿宋_GB2312" w:hAnsi="仿宋" w:eastAsia="仿宋_GB2312" w:cs="仿宋"/>
          <w:sz w:val="24"/>
          <w:u w:val="single"/>
        </w:rPr>
      </w:pPr>
      <w:r>
        <w:rPr>
          <w:rFonts w:hint="eastAsia" w:ascii="仿宋_GB2312" w:hAnsi="仿宋" w:eastAsia="仿宋_GB2312" w:cs="仿宋"/>
          <w:sz w:val="24"/>
        </w:rPr>
        <w:t>法定代表人：</w:t>
      </w:r>
      <w:r>
        <w:rPr>
          <w:rFonts w:hint="eastAsia" w:ascii="仿宋_GB2312" w:hAnsi="仿宋" w:eastAsia="仿宋_GB2312" w:cs="仿宋"/>
          <w:sz w:val="24"/>
          <w:u w:val="single"/>
        </w:rPr>
        <w:t xml:space="preserve">    (签字或盖章)</w:t>
      </w:r>
    </w:p>
    <w:p w14:paraId="600631CB">
      <w:pPr>
        <w:spacing w:line="600" w:lineRule="exact"/>
        <w:ind w:firstLine="710" w:firstLineChars="296"/>
        <w:rPr>
          <w:rFonts w:hint="eastAsia" w:ascii="仿宋_GB2312" w:hAnsi="仿宋" w:eastAsia="仿宋_GB2312" w:cs="仿宋"/>
          <w:sz w:val="24"/>
        </w:rPr>
      </w:pPr>
      <w:r>
        <w:rPr>
          <w:rFonts w:hint="eastAsia" w:ascii="仿宋_GB2312" w:hAnsi="仿宋" w:eastAsia="仿宋_GB2312" w:cs="仿宋"/>
          <w:sz w:val="24"/>
        </w:rPr>
        <w:t>日期：</w:t>
      </w:r>
      <w:r>
        <w:rPr>
          <w:rFonts w:hint="eastAsia" w:ascii="仿宋_GB2312" w:hAnsi="仿宋" w:eastAsia="仿宋_GB2312" w:cs="仿宋"/>
          <w:sz w:val="24"/>
          <w:u w:val="single"/>
        </w:rPr>
        <w:t xml:space="preserve">   </w:t>
      </w:r>
      <w:r>
        <w:rPr>
          <w:rFonts w:hint="eastAsia" w:ascii="仿宋_GB2312" w:hAnsi="仿宋" w:eastAsia="仿宋_GB2312" w:cs="仿宋"/>
          <w:sz w:val="24"/>
        </w:rPr>
        <w:t>年</w:t>
      </w:r>
      <w:r>
        <w:rPr>
          <w:rFonts w:hint="eastAsia" w:ascii="仿宋_GB2312" w:hAnsi="仿宋" w:eastAsia="仿宋_GB2312" w:cs="仿宋"/>
          <w:sz w:val="24"/>
          <w:u w:val="single"/>
        </w:rPr>
        <w:t xml:space="preserve">   </w:t>
      </w:r>
      <w:r>
        <w:rPr>
          <w:rFonts w:hint="eastAsia" w:ascii="仿宋_GB2312" w:hAnsi="仿宋" w:eastAsia="仿宋_GB2312" w:cs="仿宋"/>
          <w:sz w:val="24"/>
        </w:rPr>
        <w:t>月</w:t>
      </w:r>
      <w:r>
        <w:rPr>
          <w:rFonts w:hint="eastAsia" w:ascii="仿宋_GB2312" w:hAnsi="仿宋" w:eastAsia="仿宋_GB2312" w:cs="仿宋"/>
          <w:sz w:val="24"/>
          <w:u w:val="single"/>
        </w:rPr>
        <w:t xml:space="preserve">   </w:t>
      </w:r>
      <w:r>
        <w:rPr>
          <w:rFonts w:hint="eastAsia" w:ascii="仿宋_GB2312" w:hAnsi="仿宋" w:eastAsia="仿宋_GB2312" w:cs="仿宋"/>
          <w:sz w:val="24"/>
        </w:rPr>
        <w:t>日</w:t>
      </w:r>
    </w:p>
    <w:p w14:paraId="68B13354">
      <w:pPr>
        <w:spacing w:line="360" w:lineRule="auto"/>
        <w:jc w:val="center"/>
        <w:rPr>
          <w:rFonts w:hint="eastAsia" w:ascii="仿宋_GB2312" w:hAnsi="仿宋" w:eastAsia="仿宋_GB2312" w:cs="仿宋"/>
          <w:b/>
          <w:sz w:val="24"/>
        </w:rPr>
      </w:pPr>
      <w:r>
        <w:rPr>
          <w:rFonts w:hint="eastAsia" w:ascii="仿宋_GB2312" w:hAnsi="仿宋" w:eastAsia="仿宋_GB2312" w:cs="仿宋"/>
          <w:b/>
          <w:sz w:val="24"/>
        </w:rPr>
        <w:t>(附被授权的代理人身份证双面复印件)</w:t>
      </w:r>
    </w:p>
    <w:tbl>
      <w:tblPr>
        <w:tblStyle w:val="28"/>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729"/>
      </w:tblGrid>
      <w:tr w14:paraId="330E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4728" w:type="dxa"/>
            <w:vAlign w:val="center"/>
          </w:tcPr>
          <w:p w14:paraId="710AFDA5">
            <w:pPr>
              <w:spacing w:line="360" w:lineRule="auto"/>
              <w:jc w:val="center"/>
              <w:rPr>
                <w:rFonts w:hint="eastAsia" w:ascii="仿宋_GB2312" w:hAnsi="仿宋" w:eastAsia="仿宋_GB2312" w:cs="仿宋"/>
                <w:b/>
                <w:bCs/>
                <w:sz w:val="24"/>
              </w:rPr>
            </w:pPr>
          </w:p>
        </w:tc>
        <w:tc>
          <w:tcPr>
            <w:tcW w:w="4729" w:type="dxa"/>
            <w:vAlign w:val="center"/>
          </w:tcPr>
          <w:p w14:paraId="4DB1A4DE">
            <w:pPr>
              <w:spacing w:line="360" w:lineRule="auto"/>
              <w:jc w:val="center"/>
              <w:rPr>
                <w:rFonts w:hint="eastAsia" w:ascii="仿宋_GB2312" w:hAnsi="仿宋" w:eastAsia="仿宋_GB2312" w:cs="仿宋"/>
                <w:b/>
                <w:bCs/>
                <w:sz w:val="24"/>
              </w:rPr>
            </w:pPr>
          </w:p>
        </w:tc>
      </w:tr>
    </w:tbl>
    <w:p w14:paraId="55B43926">
      <w:pPr>
        <w:rPr>
          <w:rFonts w:hint="eastAsia" w:ascii="仿宋_GB2312" w:hAnsi="仿宋" w:eastAsia="仿宋_GB2312" w:cs="仿宋"/>
          <w:sz w:val="24"/>
        </w:rPr>
      </w:pPr>
    </w:p>
    <w:p w14:paraId="7E015BC4">
      <w:pPr>
        <w:rPr>
          <w:rFonts w:hint="eastAsia" w:ascii="仿宋_GB2312" w:hAnsi="仿宋" w:eastAsia="仿宋_GB2312" w:cs="仿宋"/>
          <w:b/>
          <w:spacing w:val="-8"/>
          <w:sz w:val="24"/>
        </w:rPr>
      </w:pPr>
    </w:p>
    <w:bookmarkEnd w:id="80"/>
    <w:p w14:paraId="49A8B937">
      <w:pPr>
        <w:widowControl/>
        <w:jc w:val="left"/>
        <w:rPr>
          <w:rFonts w:hint="eastAsia" w:ascii="仿宋_GB2312" w:hAnsi="仿宋" w:eastAsia="仿宋_GB2312" w:cs="仿宋"/>
          <w:b/>
          <w:kern w:val="0"/>
          <w:sz w:val="24"/>
        </w:rPr>
      </w:pPr>
      <w:bookmarkStart w:id="85" w:name="_Toc62031173"/>
      <w:bookmarkStart w:id="86" w:name="_Toc28063"/>
      <w:bookmarkStart w:id="87" w:name="_Toc14602"/>
      <w:bookmarkStart w:id="88" w:name="_Toc9667"/>
      <w:bookmarkStart w:id="89" w:name="_Toc22785"/>
      <w:r>
        <w:rPr>
          <w:rFonts w:hint="eastAsia" w:ascii="仿宋_GB2312" w:hAnsi="仿宋" w:eastAsia="仿宋_GB2312" w:cs="仿宋"/>
          <w:b/>
          <w:kern w:val="0"/>
          <w:sz w:val="24"/>
        </w:rPr>
        <w:br w:type="page"/>
      </w:r>
    </w:p>
    <w:p w14:paraId="152A5CCD">
      <w:pPr>
        <w:keepNext/>
        <w:keepLines/>
        <w:numPr>
          <w:ilvl w:val="1"/>
          <w:numId w:val="0"/>
        </w:numPr>
        <w:tabs>
          <w:tab w:val="left" w:pos="720"/>
          <w:tab w:val="left" w:pos="3690"/>
        </w:tabs>
        <w:adjustRightInd w:val="0"/>
        <w:snapToGrid w:val="0"/>
        <w:spacing w:before="100" w:beforeAutospacing="1" w:after="100" w:afterAutospacing="1" w:line="360" w:lineRule="auto"/>
        <w:jc w:val="center"/>
        <w:textAlignment w:val="baseline"/>
        <w:outlineLvl w:val="1"/>
        <w:rPr>
          <w:rFonts w:hint="eastAsia" w:ascii="仿宋" w:hAnsi="仿宋" w:eastAsia="仿宋" w:cs="仿宋"/>
          <w:b/>
          <w:kern w:val="0"/>
          <w:sz w:val="32"/>
          <w:szCs w:val="32"/>
        </w:rPr>
      </w:pPr>
      <w:r>
        <w:rPr>
          <w:rFonts w:hint="eastAsia" w:ascii="仿宋" w:hAnsi="仿宋" w:eastAsia="仿宋" w:cs="仿宋"/>
          <w:b/>
          <w:kern w:val="0"/>
          <w:sz w:val="32"/>
          <w:szCs w:val="32"/>
        </w:rPr>
        <w:t>三、技术文件</w:t>
      </w:r>
      <w:bookmarkEnd w:id="85"/>
      <w:bookmarkEnd w:id="86"/>
      <w:bookmarkEnd w:id="87"/>
      <w:bookmarkEnd w:id="88"/>
      <w:bookmarkEnd w:id="89"/>
    </w:p>
    <w:p w14:paraId="1536DBD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投标人根据第四部分项目需求自行编制技术文件：</w:t>
      </w:r>
    </w:p>
    <w:p w14:paraId="749CD039">
      <w:pPr>
        <w:spacing w:line="360" w:lineRule="auto"/>
        <w:ind w:left="640"/>
        <w:rPr>
          <w:rFonts w:hint="eastAsia" w:ascii="仿宋" w:hAnsi="仿宋" w:eastAsia="仿宋" w:cs="仿宋"/>
          <w:b/>
          <w:bCs/>
          <w:sz w:val="28"/>
          <w:szCs w:val="28"/>
        </w:rPr>
      </w:pPr>
      <w:r>
        <w:rPr>
          <w:rFonts w:hint="eastAsia" w:ascii="仿宋" w:hAnsi="仿宋" w:eastAsia="仿宋" w:cs="仿宋"/>
          <w:b/>
          <w:bCs/>
          <w:sz w:val="28"/>
          <w:szCs w:val="28"/>
        </w:rPr>
        <w:t>投标一览表</w:t>
      </w:r>
    </w:p>
    <w:p w14:paraId="0A328656">
      <w:pPr>
        <w:pStyle w:val="3"/>
        <w:tabs>
          <w:tab w:val="left" w:pos="5580"/>
        </w:tabs>
        <w:spacing w:line="240" w:lineRule="auto"/>
        <w:rPr>
          <w:rFonts w:ascii="Times New Roman" w:hAnsi="Times New Roman" w:eastAsia="宋体"/>
          <w:color w:val="000000"/>
          <w:sz w:val="24"/>
          <w:szCs w:val="24"/>
        </w:rPr>
      </w:pPr>
      <w:r>
        <w:rPr>
          <w:rFonts w:hint="eastAsia" w:ascii="Times New Roman" w:hAnsi="Times New Roman" w:eastAsia="宋体" w:cs="仿宋_GB2312"/>
          <w:color w:val="000000"/>
          <w:sz w:val="24"/>
          <w:szCs w:val="24"/>
        </w:rPr>
        <w:t>投标一览表</w:t>
      </w:r>
    </w:p>
    <w:p w14:paraId="4F584EC2">
      <w:pPr>
        <w:tabs>
          <w:tab w:val="left" w:pos="1800"/>
          <w:tab w:val="left" w:pos="5580"/>
        </w:tabs>
        <w:jc w:val="left"/>
        <w:rPr>
          <w:color w:val="000000"/>
          <w:sz w:val="24"/>
        </w:rPr>
      </w:pPr>
    </w:p>
    <w:p w14:paraId="09D24731">
      <w:pPr>
        <w:tabs>
          <w:tab w:val="left" w:pos="1800"/>
          <w:tab w:val="left" w:pos="5580"/>
        </w:tabs>
        <w:spacing w:line="400" w:lineRule="exact"/>
        <w:jc w:val="left"/>
        <w:rPr>
          <w:rFonts w:cs="仿宋_GB2312"/>
          <w:color w:val="000000"/>
          <w:sz w:val="24"/>
          <w:u w:val="single"/>
        </w:rPr>
      </w:pPr>
      <w:r>
        <w:rPr>
          <w:rFonts w:hint="eastAsia" w:cs="仿宋_GB2312"/>
          <w:color w:val="000000"/>
          <w:sz w:val="24"/>
        </w:rPr>
        <w:t>招标编号：</w:t>
      </w:r>
      <w:r>
        <w:rPr>
          <w:rFonts w:hint="eastAsia" w:cs="仿宋_GB2312"/>
          <w:color w:val="000000"/>
          <w:sz w:val="24"/>
          <w:u w:val="single"/>
        </w:rPr>
        <w:t xml:space="preserve"> KIBKC090        </w:t>
      </w:r>
    </w:p>
    <w:p w14:paraId="6301C6B1">
      <w:pPr>
        <w:tabs>
          <w:tab w:val="left" w:pos="1800"/>
          <w:tab w:val="left" w:pos="5580"/>
        </w:tabs>
        <w:spacing w:line="400" w:lineRule="exact"/>
        <w:jc w:val="left"/>
        <w:rPr>
          <w:color w:val="000000"/>
          <w:sz w:val="24"/>
        </w:rPr>
      </w:pPr>
      <w:r>
        <w:rPr>
          <w:rFonts w:hint="eastAsia"/>
          <w:color w:val="000000"/>
          <w:sz w:val="24"/>
        </w:rPr>
        <w:t>投标人名称：__________________</w:t>
      </w:r>
    </w:p>
    <w:p w14:paraId="56304E5D">
      <w:pPr>
        <w:tabs>
          <w:tab w:val="left" w:pos="1800"/>
          <w:tab w:val="left" w:pos="5580"/>
        </w:tabs>
        <w:jc w:val="left"/>
        <w:rPr>
          <w:rFonts w:cs="仿宋_GB2312"/>
          <w:color w:val="000000"/>
          <w:sz w:val="24"/>
        </w:rPr>
      </w:pPr>
    </w:p>
    <w:tbl>
      <w:tblPr>
        <w:tblStyle w:val="28"/>
        <w:tblW w:w="80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51"/>
        <w:gridCol w:w="1318"/>
        <w:gridCol w:w="962"/>
        <w:gridCol w:w="1185"/>
        <w:gridCol w:w="1307"/>
        <w:gridCol w:w="1320"/>
        <w:gridCol w:w="1185"/>
      </w:tblGrid>
      <w:tr w14:paraId="6824A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751" w:type="dxa"/>
            <w:vAlign w:val="center"/>
          </w:tcPr>
          <w:p w14:paraId="163B2C5D">
            <w:pPr>
              <w:jc w:val="center"/>
              <w:rPr>
                <w:color w:val="000000"/>
              </w:rPr>
            </w:pPr>
            <w:r>
              <w:rPr>
                <w:rFonts w:hint="eastAsia"/>
                <w:color w:val="000000"/>
                <w:sz w:val="24"/>
              </w:rPr>
              <w:t>包号</w:t>
            </w:r>
          </w:p>
        </w:tc>
        <w:tc>
          <w:tcPr>
            <w:tcW w:w="1318" w:type="dxa"/>
            <w:vAlign w:val="center"/>
          </w:tcPr>
          <w:p w14:paraId="7721B8CF">
            <w:pPr>
              <w:ind w:left="-146" w:firstLine="146"/>
              <w:jc w:val="center"/>
              <w:rPr>
                <w:color w:val="000000"/>
              </w:rPr>
            </w:pPr>
            <w:r>
              <w:rPr>
                <w:rFonts w:hint="eastAsia"/>
                <w:color w:val="000000"/>
                <w:sz w:val="24"/>
              </w:rPr>
              <w:t>服务名称</w:t>
            </w:r>
          </w:p>
        </w:tc>
        <w:tc>
          <w:tcPr>
            <w:tcW w:w="962" w:type="dxa"/>
            <w:vAlign w:val="center"/>
          </w:tcPr>
          <w:p w14:paraId="6618FD62">
            <w:pPr>
              <w:jc w:val="center"/>
              <w:rPr>
                <w:color w:val="000000"/>
                <w:sz w:val="24"/>
              </w:rPr>
            </w:pPr>
            <w:r>
              <w:rPr>
                <w:rFonts w:hint="eastAsia"/>
                <w:color w:val="000000"/>
                <w:sz w:val="24"/>
              </w:rPr>
              <w:t>服务</w:t>
            </w:r>
          </w:p>
          <w:p w14:paraId="63BBD2E9">
            <w:pPr>
              <w:jc w:val="center"/>
              <w:rPr>
                <w:color w:val="000000"/>
              </w:rPr>
            </w:pPr>
            <w:r>
              <w:rPr>
                <w:rFonts w:hint="eastAsia"/>
                <w:color w:val="000000"/>
                <w:sz w:val="24"/>
              </w:rPr>
              <w:t>期限</w:t>
            </w:r>
          </w:p>
        </w:tc>
        <w:tc>
          <w:tcPr>
            <w:tcW w:w="1185" w:type="dxa"/>
            <w:vAlign w:val="center"/>
          </w:tcPr>
          <w:p w14:paraId="3B2464EC">
            <w:pPr>
              <w:jc w:val="center"/>
              <w:rPr>
                <w:color w:val="000000"/>
              </w:rPr>
            </w:pPr>
            <w:r>
              <w:rPr>
                <w:rFonts w:hint="eastAsia"/>
                <w:color w:val="000000"/>
                <w:sz w:val="24"/>
              </w:rPr>
              <w:t>投标币种</w:t>
            </w:r>
          </w:p>
        </w:tc>
        <w:tc>
          <w:tcPr>
            <w:tcW w:w="1307" w:type="dxa"/>
            <w:vAlign w:val="center"/>
          </w:tcPr>
          <w:p w14:paraId="7E40941D">
            <w:pPr>
              <w:jc w:val="center"/>
              <w:rPr>
                <w:color w:val="000000"/>
                <w:sz w:val="24"/>
              </w:rPr>
            </w:pPr>
            <w:r>
              <w:rPr>
                <w:rFonts w:hint="eastAsia"/>
                <w:color w:val="000000"/>
                <w:sz w:val="24"/>
              </w:rPr>
              <w:t>年度体检费用总价</w:t>
            </w:r>
          </w:p>
        </w:tc>
        <w:tc>
          <w:tcPr>
            <w:tcW w:w="1320" w:type="dxa"/>
            <w:vAlign w:val="center"/>
          </w:tcPr>
          <w:p w14:paraId="3A95D1D4">
            <w:pPr>
              <w:jc w:val="center"/>
              <w:rPr>
                <w:color w:val="000000"/>
              </w:rPr>
            </w:pPr>
            <w:r>
              <w:rPr>
                <w:rFonts w:hint="eastAsia"/>
                <w:color w:val="000000"/>
                <w:sz w:val="24"/>
              </w:rPr>
              <w:t>投标</w:t>
            </w:r>
          </w:p>
          <w:p w14:paraId="209F8497">
            <w:pPr>
              <w:jc w:val="center"/>
              <w:rPr>
                <w:color w:val="000000"/>
              </w:rPr>
            </w:pPr>
            <w:r>
              <w:rPr>
                <w:rFonts w:hint="eastAsia"/>
                <w:color w:val="000000"/>
                <w:sz w:val="24"/>
              </w:rPr>
              <w:t>保证金</w:t>
            </w:r>
          </w:p>
          <w:p w14:paraId="22AE4EC7">
            <w:pPr>
              <w:jc w:val="center"/>
              <w:rPr>
                <w:color w:val="000000"/>
              </w:rPr>
            </w:pPr>
            <w:r>
              <w:rPr>
                <w:rFonts w:hint="eastAsia"/>
                <w:color w:val="000000"/>
                <w:sz w:val="24"/>
              </w:rPr>
              <w:t>（有/无）</w:t>
            </w:r>
          </w:p>
        </w:tc>
        <w:tc>
          <w:tcPr>
            <w:tcW w:w="1185" w:type="dxa"/>
            <w:vAlign w:val="center"/>
          </w:tcPr>
          <w:p w14:paraId="1410EB6F">
            <w:pPr>
              <w:jc w:val="center"/>
              <w:rPr>
                <w:color w:val="000000"/>
              </w:rPr>
            </w:pPr>
            <w:r>
              <w:rPr>
                <w:rFonts w:hint="eastAsia"/>
                <w:color w:val="000000"/>
                <w:sz w:val="24"/>
              </w:rPr>
              <w:t>投标声明</w:t>
            </w:r>
          </w:p>
        </w:tc>
      </w:tr>
      <w:tr w14:paraId="44D5C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51" w:type="dxa"/>
          </w:tcPr>
          <w:p w14:paraId="61C8FEB2">
            <w:pPr>
              <w:rPr>
                <w:color w:val="000000"/>
              </w:rPr>
            </w:pPr>
            <w:r>
              <w:rPr>
                <w:rFonts w:hint="eastAsia"/>
                <w:color w:val="000000"/>
              </w:rPr>
              <w:t>1</w:t>
            </w:r>
          </w:p>
        </w:tc>
        <w:tc>
          <w:tcPr>
            <w:tcW w:w="1318" w:type="dxa"/>
          </w:tcPr>
          <w:p w14:paraId="6A702C7E">
            <w:pPr>
              <w:rPr>
                <w:color w:val="000000"/>
              </w:rPr>
            </w:pPr>
            <w:r>
              <w:rPr>
                <w:rFonts w:hint="eastAsia"/>
                <w:color w:val="000000"/>
              </w:rPr>
              <w:t>健康体检服务</w:t>
            </w:r>
          </w:p>
        </w:tc>
        <w:tc>
          <w:tcPr>
            <w:tcW w:w="962" w:type="dxa"/>
          </w:tcPr>
          <w:p w14:paraId="6C67CF23">
            <w:pPr>
              <w:jc w:val="center"/>
              <w:rPr>
                <w:color w:val="000000"/>
              </w:rPr>
            </w:pPr>
            <w:r>
              <w:rPr>
                <w:rFonts w:hint="eastAsia"/>
                <w:color w:val="000000"/>
              </w:rPr>
              <w:t>3年</w:t>
            </w:r>
          </w:p>
        </w:tc>
        <w:tc>
          <w:tcPr>
            <w:tcW w:w="1185" w:type="dxa"/>
          </w:tcPr>
          <w:p w14:paraId="575381CF">
            <w:pPr>
              <w:jc w:val="center"/>
              <w:rPr>
                <w:color w:val="000000"/>
              </w:rPr>
            </w:pPr>
            <w:r>
              <w:rPr>
                <w:rFonts w:hint="eastAsia"/>
                <w:color w:val="000000"/>
              </w:rPr>
              <w:t>人民币</w:t>
            </w:r>
          </w:p>
        </w:tc>
        <w:tc>
          <w:tcPr>
            <w:tcW w:w="1307" w:type="dxa"/>
          </w:tcPr>
          <w:p w14:paraId="39A7D956">
            <w:pPr>
              <w:jc w:val="center"/>
              <w:rPr>
                <w:color w:val="000000"/>
              </w:rPr>
            </w:pPr>
          </w:p>
        </w:tc>
        <w:tc>
          <w:tcPr>
            <w:tcW w:w="1320" w:type="dxa"/>
          </w:tcPr>
          <w:p w14:paraId="5B5C4DF9">
            <w:pPr>
              <w:rPr>
                <w:color w:val="000000"/>
              </w:rPr>
            </w:pPr>
          </w:p>
        </w:tc>
        <w:tc>
          <w:tcPr>
            <w:tcW w:w="1185" w:type="dxa"/>
          </w:tcPr>
          <w:p w14:paraId="7F283713">
            <w:pPr>
              <w:jc w:val="center"/>
              <w:rPr>
                <w:color w:val="000000"/>
              </w:rPr>
            </w:pPr>
          </w:p>
        </w:tc>
      </w:tr>
    </w:tbl>
    <w:p w14:paraId="023E8052">
      <w:pPr>
        <w:spacing w:line="360" w:lineRule="auto"/>
        <w:ind w:left="640"/>
        <w:rPr>
          <w:rFonts w:hint="eastAsia" w:ascii="仿宋" w:hAnsi="仿宋" w:eastAsia="仿宋" w:cs="仿宋"/>
          <w:b/>
          <w:bCs/>
          <w:sz w:val="28"/>
          <w:szCs w:val="28"/>
        </w:rPr>
      </w:pPr>
      <w:r>
        <w:rPr>
          <w:rFonts w:hint="eastAsia" w:ascii="仿宋" w:hAnsi="仿宋" w:eastAsia="仿宋" w:cs="仿宋"/>
          <w:b/>
          <w:bCs/>
          <w:sz w:val="28"/>
          <w:szCs w:val="28"/>
        </w:rPr>
        <w:t>备注：本次投标报价为年度体检费用总价，以拟开展的2025年度健康体检服务进行测算。</w:t>
      </w:r>
    </w:p>
    <w:p w14:paraId="3EED03FB">
      <w:pPr>
        <w:rPr>
          <w:rFonts w:hint="eastAsia" w:ascii="仿宋" w:hAnsi="仿宋" w:eastAsia="仿宋" w:cs="仿宋"/>
          <w:b/>
          <w:bCs/>
          <w:sz w:val="32"/>
          <w:szCs w:val="32"/>
        </w:rPr>
      </w:pPr>
      <w:bookmarkStart w:id="90" w:name="_Toc426623011"/>
      <w:bookmarkStart w:id="91" w:name="_Toc337822257"/>
      <w:bookmarkStart w:id="92" w:name="_Toc11502"/>
      <w:r>
        <w:rPr>
          <w:rFonts w:hint="eastAsia" w:ascii="仿宋" w:hAnsi="仿宋" w:eastAsia="仿宋" w:cs="仿宋"/>
          <w:b/>
          <w:bCs/>
          <w:sz w:val="32"/>
          <w:szCs w:val="32"/>
        </w:rPr>
        <w:br w:type="page"/>
      </w:r>
      <w:bookmarkEnd w:id="90"/>
      <w:bookmarkEnd w:id="91"/>
      <w:bookmarkStart w:id="93" w:name="_Toc62031174"/>
    </w:p>
    <w:bookmarkEnd w:id="92"/>
    <w:bookmarkEnd w:id="93"/>
    <w:p w14:paraId="3B69DB6B">
      <w:pPr>
        <w:keepNext/>
        <w:keepLines/>
        <w:numPr>
          <w:ilvl w:val="1"/>
          <w:numId w:val="0"/>
        </w:numPr>
        <w:tabs>
          <w:tab w:val="left" w:pos="720"/>
          <w:tab w:val="left" w:pos="3690"/>
        </w:tabs>
        <w:adjustRightInd w:val="0"/>
        <w:spacing w:before="260" w:after="260" w:line="360" w:lineRule="auto"/>
        <w:jc w:val="center"/>
        <w:textAlignment w:val="baseline"/>
        <w:outlineLvl w:val="1"/>
        <w:rPr>
          <w:rFonts w:hint="eastAsia" w:ascii="仿宋" w:hAnsi="仿宋" w:eastAsia="仿宋" w:cs="仿宋"/>
          <w:b/>
          <w:kern w:val="0"/>
          <w:sz w:val="32"/>
          <w:szCs w:val="22"/>
        </w:rPr>
      </w:pPr>
      <w:r>
        <w:rPr>
          <w:rFonts w:hint="eastAsia" w:ascii="仿宋" w:hAnsi="仿宋" w:eastAsia="仿宋" w:cs="仿宋"/>
          <w:b/>
          <w:kern w:val="0"/>
          <w:sz w:val="32"/>
          <w:szCs w:val="22"/>
        </w:rPr>
        <w:t>年度体检费用测算表（可细化拓展）</w:t>
      </w:r>
    </w:p>
    <w:tbl>
      <w:tblPr>
        <w:tblStyle w:val="28"/>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453"/>
        <w:gridCol w:w="1832"/>
        <w:gridCol w:w="1819"/>
        <w:gridCol w:w="1763"/>
        <w:gridCol w:w="1536"/>
      </w:tblGrid>
      <w:tr w14:paraId="616FD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386" w:type="pct"/>
            <w:gridSpan w:val="2"/>
            <w:tcBorders>
              <w:top w:val="single" w:color="auto" w:sz="12" w:space="0"/>
              <w:bottom w:val="double" w:color="auto" w:sz="4" w:space="0"/>
            </w:tcBorders>
            <w:shd w:val="clear" w:color="auto" w:fill="EEECE1"/>
            <w:vAlign w:val="center"/>
          </w:tcPr>
          <w:p w14:paraId="40B277D5">
            <w:pPr>
              <w:spacing w:line="360" w:lineRule="auto"/>
              <w:jc w:val="center"/>
              <w:rPr>
                <w:b/>
                <w:szCs w:val="21"/>
              </w:rPr>
            </w:pPr>
            <w:r>
              <w:rPr>
                <w:b/>
                <w:szCs w:val="21"/>
              </w:rPr>
              <w:t>采购内容</w:t>
            </w:r>
          </w:p>
        </w:tc>
        <w:tc>
          <w:tcPr>
            <w:tcW w:w="952" w:type="pct"/>
            <w:tcBorders>
              <w:top w:val="single" w:color="auto" w:sz="12" w:space="0"/>
              <w:bottom w:val="double" w:color="auto" w:sz="4" w:space="0"/>
              <w:right w:val="single" w:color="auto" w:sz="2" w:space="0"/>
            </w:tcBorders>
            <w:shd w:val="clear" w:color="auto" w:fill="EEECE1"/>
            <w:vAlign w:val="center"/>
          </w:tcPr>
          <w:p w14:paraId="19ABFC79">
            <w:pPr>
              <w:spacing w:line="360" w:lineRule="auto"/>
              <w:jc w:val="center"/>
              <w:rPr>
                <w:b/>
                <w:szCs w:val="21"/>
              </w:rPr>
            </w:pPr>
            <w:r>
              <w:rPr>
                <w:rFonts w:hint="eastAsia"/>
                <w:b/>
                <w:szCs w:val="21"/>
              </w:rPr>
              <w:t>预计</w:t>
            </w:r>
            <w:r>
              <w:rPr>
                <w:b/>
                <w:szCs w:val="21"/>
              </w:rPr>
              <w:t>体检人数</w:t>
            </w:r>
          </w:p>
        </w:tc>
        <w:tc>
          <w:tcPr>
            <w:tcW w:w="945" w:type="pct"/>
            <w:tcBorders>
              <w:top w:val="single" w:color="auto" w:sz="12" w:space="0"/>
              <w:bottom w:val="double" w:color="auto" w:sz="4" w:space="0"/>
              <w:right w:val="single" w:color="auto" w:sz="2" w:space="0"/>
            </w:tcBorders>
            <w:shd w:val="clear" w:color="auto" w:fill="EEECE1"/>
            <w:vAlign w:val="center"/>
          </w:tcPr>
          <w:p w14:paraId="76017C7B">
            <w:pPr>
              <w:spacing w:line="360" w:lineRule="auto"/>
              <w:jc w:val="center"/>
              <w:rPr>
                <w:b/>
                <w:szCs w:val="21"/>
              </w:rPr>
            </w:pPr>
            <w:r>
              <w:rPr>
                <w:rFonts w:hint="eastAsia"/>
                <w:b/>
                <w:szCs w:val="21"/>
              </w:rPr>
              <w:t>体检费用限额</w:t>
            </w:r>
          </w:p>
          <w:p w14:paraId="32116250">
            <w:pPr>
              <w:spacing w:line="360" w:lineRule="auto"/>
              <w:jc w:val="center"/>
              <w:rPr>
                <w:b/>
                <w:szCs w:val="21"/>
              </w:rPr>
            </w:pPr>
            <w:r>
              <w:rPr>
                <w:rFonts w:hint="eastAsia"/>
                <w:b/>
                <w:szCs w:val="21"/>
              </w:rPr>
              <w:t>（每人）</w:t>
            </w:r>
          </w:p>
        </w:tc>
        <w:tc>
          <w:tcPr>
            <w:tcW w:w="916" w:type="pct"/>
            <w:tcBorders>
              <w:top w:val="single" w:color="auto" w:sz="12" w:space="0"/>
              <w:bottom w:val="double" w:color="auto" w:sz="4" w:space="0"/>
              <w:right w:val="single" w:color="auto" w:sz="2" w:space="0"/>
            </w:tcBorders>
            <w:shd w:val="clear" w:color="auto" w:fill="EEECE1"/>
            <w:vAlign w:val="center"/>
          </w:tcPr>
          <w:p w14:paraId="19C3A264">
            <w:pPr>
              <w:spacing w:line="360" w:lineRule="auto"/>
              <w:jc w:val="center"/>
              <w:rPr>
                <w:b/>
                <w:szCs w:val="21"/>
              </w:rPr>
            </w:pPr>
            <w:r>
              <w:rPr>
                <w:rFonts w:hint="eastAsia"/>
                <w:b/>
                <w:szCs w:val="21"/>
              </w:rPr>
              <w:t>套餐报价</w:t>
            </w:r>
          </w:p>
        </w:tc>
        <w:tc>
          <w:tcPr>
            <w:tcW w:w="798" w:type="pct"/>
            <w:tcBorders>
              <w:top w:val="single" w:color="auto" w:sz="12" w:space="0"/>
              <w:left w:val="single" w:color="auto" w:sz="2" w:space="0"/>
              <w:bottom w:val="double" w:color="auto" w:sz="4" w:space="0"/>
            </w:tcBorders>
            <w:shd w:val="clear" w:color="auto" w:fill="EEECE1"/>
            <w:vAlign w:val="center"/>
          </w:tcPr>
          <w:p w14:paraId="5FF552A1">
            <w:pPr>
              <w:spacing w:line="360" w:lineRule="auto"/>
              <w:jc w:val="center"/>
              <w:rPr>
                <w:b/>
                <w:szCs w:val="21"/>
              </w:rPr>
            </w:pPr>
            <w:r>
              <w:rPr>
                <w:b/>
                <w:szCs w:val="21"/>
              </w:rPr>
              <w:t>备注</w:t>
            </w:r>
          </w:p>
        </w:tc>
      </w:tr>
      <w:tr w14:paraId="01EAD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631" w:type="pct"/>
            <w:vMerge w:val="restart"/>
            <w:tcBorders>
              <w:top w:val="double" w:color="auto" w:sz="4" w:space="0"/>
              <w:right w:val="single" w:color="auto" w:sz="2" w:space="0"/>
            </w:tcBorders>
            <w:vAlign w:val="center"/>
          </w:tcPr>
          <w:p w14:paraId="24235632">
            <w:pPr>
              <w:jc w:val="center"/>
              <w:rPr>
                <w:bCs/>
                <w:szCs w:val="21"/>
              </w:rPr>
            </w:pPr>
            <w:r>
              <w:t>健康体检</w:t>
            </w:r>
          </w:p>
        </w:tc>
        <w:tc>
          <w:tcPr>
            <w:tcW w:w="755" w:type="pct"/>
            <w:tcBorders>
              <w:top w:val="double" w:color="auto" w:sz="4" w:space="0"/>
              <w:left w:val="single" w:color="auto" w:sz="2" w:space="0"/>
              <w:bottom w:val="single" w:color="auto" w:sz="2" w:space="0"/>
            </w:tcBorders>
            <w:vAlign w:val="center"/>
          </w:tcPr>
          <w:p w14:paraId="7AAE8B36">
            <w:pPr>
              <w:jc w:val="center"/>
              <w:rPr>
                <w:bCs/>
                <w:szCs w:val="21"/>
              </w:rPr>
            </w:pPr>
            <w:r>
              <w:rPr>
                <w:rFonts w:hint="eastAsia"/>
              </w:rPr>
              <w:t>在职职工</w:t>
            </w:r>
          </w:p>
        </w:tc>
        <w:tc>
          <w:tcPr>
            <w:tcW w:w="952" w:type="pct"/>
            <w:tcBorders>
              <w:top w:val="single" w:color="auto" w:sz="4" w:space="0"/>
              <w:right w:val="single" w:color="auto" w:sz="2" w:space="0"/>
            </w:tcBorders>
            <w:vAlign w:val="center"/>
          </w:tcPr>
          <w:p w14:paraId="151F88A9">
            <w:pPr>
              <w:keepNext/>
              <w:adjustRightInd w:val="0"/>
              <w:spacing w:before="60" w:after="60"/>
              <w:jc w:val="center"/>
              <w:textAlignment w:val="center"/>
            </w:pPr>
            <w:r>
              <w:rPr>
                <w:rFonts w:hint="eastAsia"/>
              </w:rPr>
              <w:t>600</w:t>
            </w:r>
          </w:p>
        </w:tc>
        <w:tc>
          <w:tcPr>
            <w:tcW w:w="945" w:type="pct"/>
            <w:tcBorders>
              <w:top w:val="single" w:color="auto" w:sz="4" w:space="0"/>
              <w:right w:val="single" w:color="auto" w:sz="2" w:space="0"/>
            </w:tcBorders>
          </w:tcPr>
          <w:p w14:paraId="75CA808D">
            <w:pPr>
              <w:keepNext/>
              <w:adjustRightInd w:val="0"/>
              <w:spacing w:before="60" w:after="60" w:line="440" w:lineRule="exact"/>
              <w:jc w:val="center"/>
              <w:textAlignment w:val="center"/>
              <w:rPr>
                <w:szCs w:val="21"/>
              </w:rPr>
            </w:pPr>
            <w:r>
              <w:rPr>
                <w:rFonts w:hint="eastAsia"/>
                <w:szCs w:val="21"/>
              </w:rPr>
              <w:t>900</w:t>
            </w:r>
          </w:p>
        </w:tc>
        <w:tc>
          <w:tcPr>
            <w:tcW w:w="916" w:type="pct"/>
            <w:tcBorders>
              <w:top w:val="single" w:color="auto" w:sz="4" w:space="0"/>
              <w:right w:val="single" w:color="auto" w:sz="2" w:space="0"/>
            </w:tcBorders>
          </w:tcPr>
          <w:p w14:paraId="19E978AC">
            <w:pPr>
              <w:keepNext/>
              <w:adjustRightInd w:val="0"/>
              <w:spacing w:before="60" w:after="60" w:line="440" w:lineRule="exact"/>
              <w:jc w:val="center"/>
              <w:textAlignment w:val="center"/>
              <w:rPr>
                <w:szCs w:val="21"/>
              </w:rPr>
            </w:pPr>
          </w:p>
        </w:tc>
        <w:tc>
          <w:tcPr>
            <w:tcW w:w="798" w:type="pct"/>
            <w:vMerge w:val="restart"/>
            <w:tcBorders>
              <w:top w:val="single" w:color="auto" w:sz="4" w:space="0"/>
              <w:left w:val="single" w:color="auto" w:sz="2" w:space="0"/>
            </w:tcBorders>
            <w:vAlign w:val="center"/>
          </w:tcPr>
          <w:p w14:paraId="74B29429">
            <w:pPr>
              <w:keepNext/>
              <w:adjustRightInd w:val="0"/>
              <w:spacing w:before="60" w:after="60" w:line="440" w:lineRule="exact"/>
              <w:jc w:val="center"/>
              <w:textAlignment w:val="center"/>
              <w:rPr>
                <w:szCs w:val="21"/>
              </w:rPr>
            </w:pPr>
            <w:r>
              <w:rPr>
                <w:rFonts w:hint="eastAsia"/>
                <w:szCs w:val="21"/>
              </w:rPr>
              <w:t>每年</w:t>
            </w:r>
            <w:r>
              <w:rPr>
                <w:szCs w:val="21"/>
              </w:rPr>
              <w:t>按实际参加人数结算</w:t>
            </w:r>
            <w:r>
              <w:rPr>
                <w:rFonts w:hint="eastAsia"/>
                <w:szCs w:val="21"/>
              </w:rPr>
              <w:t>。</w:t>
            </w:r>
          </w:p>
          <w:p w14:paraId="6E367154">
            <w:pPr>
              <w:keepNext/>
              <w:adjustRightInd w:val="0"/>
              <w:spacing w:before="60" w:after="60" w:line="440" w:lineRule="exact"/>
              <w:jc w:val="center"/>
              <w:textAlignment w:val="center"/>
              <w:rPr>
                <w:szCs w:val="21"/>
              </w:rPr>
            </w:pPr>
          </w:p>
          <w:p w14:paraId="687DFF10">
            <w:pPr>
              <w:keepNext/>
              <w:adjustRightInd w:val="0"/>
              <w:spacing w:before="60" w:after="60" w:line="440" w:lineRule="exact"/>
              <w:jc w:val="center"/>
              <w:textAlignment w:val="center"/>
              <w:rPr>
                <w:szCs w:val="21"/>
              </w:rPr>
            </w:pPr>
            <w:r>
              <w:rPr>
                <w:rFonts w:hint="eastAsia"/>
                <w:szCs w:val="21"/>
              </w:rPr>
              <w:t>男女比例暂按1：1估算。</w:t>
            </w:r>
          </w:p>
          <w:p w14:paraId="6EC4F918">
            <w:pPr>
              <w:keepNext/>
              <w:adjustRightInd w:val="0"/>
              <w:spacing w:before="60" w:after="60" w:line="440" w:lineRule="exact"/>
              <w:jc w:val="center"/>
              <w:textAlignment w:val="center"/>
              <w:rPr>
                <w:szCs w:val="21"/>
              </w:rPr>
            </w:pPr>
          </w:p>
        </w:tc>
      </w:tr>
      <w:tr w14:paraId="052570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31" w:type="pct"/>
            <w:vMerge w:val="continue"/>
            <w:tcBorders>
              <w:right w:val="single" w:color="auto" w:sz="2" w:space="0"/>
            </w:tcBorders>
          </w:tcPr>
          <w:p w14:paraId="29EC4DA0">
            <w:pPr>
              <w:jc w:val="left"/>
            </w:pPr>
          </w:p>
        </w:tc>
        <w:tc>
          <w:tcPr>
            <w:tcW w:w="755" w:type="pct"/>
            <w:tcBorders>
              <w:top w:val="single" w:color="auto" w:sz="2" w:space="0"/>
              <w:left w:val="single" w:color="auto" w:sz="2" w:space="0"/>
            </w:tcBorders>
            <w:vAlign w:val="center"/>
          </w:tcPr>
          <w:p w14:paraId="696ACA7E">
            <w:pPr>
              <w:jc w:val="center"/>
            </w:pPr>
            <w:r>
              <w:rPr>
                <w:rFonts w:hint="eastAsia"/>
              </w:rPr>
              <w:t>离退休</w:t>
            </w:r>
          </w:p>
        </w:tc>
        <w:tc>
          <w:tcPr>
            <w:tcW w:w="952" w:type="pct"/>
            <w:tcBorders>
              <w:right w:val="single" w:color="auto" w:sz="2" w:space="0"/>
            </w:tcBorders>
            <w:vAlign w:val="center"/>
          </w:tcPr>
          <w:p w14:paraId="40E72CAC">
            <w:pPr>
              <w:keepNext/>
              <w:adjustRightInd w:val="0"/>
              <w:spacing w:before="60" w:after="60" w:line="440" w:lineRule="exact"/>
              <w:jc w:val="center"/>
              <w:textAlignment w:val="center"/>
            </w:pPr>
            <w:r>
              <w:rPr>
                <w:rFonts w:hint="eastAsia"/>
              </w:rPr>
              <w:t>150</w:t>
            </w:r>
          </w:p>
        </w:tc>
        <w:tc>
          <w:tcPr>
            <w:tcW w:w="945" w:type="pct"/>
            <w:tcBorders>
              <w:right w:val="single" w:color="auto" w:sz="2" w:space="0"/>
            </w:tcBorders>
          </w:tcPr>
          <w:p w14:paraId="7FA9A7B5">
            <w:pPr>
              <w:keepNext/>
              <w:adjustRightInd w:val="0"/>
              <w:spacing w:before="60" w:after="60" w:line="440" w:lineRule="exact"/>
              <w:jc w:val="center"/>
              <w:textAlignment w:val="center"/>
              <w:rPr>
                <w:szCs w:val="21"/>
              </w:rPr>
            </w:pPr>
            <w:r>
              <w:rPr>
                <w:rFonts w:hint="eastAsia"/>
                <w:szCs w:val="21"/>
              </w:rPr>
              <w:t>900</w:t>
            </w:r>
          </w:p>
        </w:tc>
        <w:tc>
          <w:tcPr>
            <w:tcW w:w="916" w:type="pct"/>
            <w:tcBorders>
              <w:right w:val="single" w:color="auto" w:sz="2" w:space="0"/>
            </w:tcBorders>
          </w:tcPr>
          <w:p w14:paraId="6C39C557">
            <w:pPr>
              <w:keepNext/>
              <w:adjustRightInd w:val="0"/>
              <w:spacing w:before="60" w:after="60" w:line="440" w:lineRule="exact"/>
              <w:jc w:val="center"/>
              <w:textAlignment w:val="center"/>
              <w:rPr>
                <w:szCs w:val="21"/>
              </w:rPr>
            </w:pPr>
          </w:p>
        </w:tc>
        <w:tc>
          <w:tcPr>
            <w:tcW w:w="798" w:type="pct"/>
            <w:vMerge w:val="continue"/>
            <w:tcBorders>
              <w:left w:val="single" w:color="auto" w:sz="2" w:space="0"/>
            </w:tcBorders>
            <w:vAlign w:val="center"/>
          </w:tcPr>
          <w:p w14:paraId="2A93DA2B">
            <w:pPr>
              <w:keepNext/>
              <w:adjustRightInd w:val="0"/>
              <w:spacing w:before="60" w:after="60" w:line="440" w:lineRule="exact"/>
              <w:jc w:val="center"/>
              <w:textAlignment w:val="center"/>
              <w:rPr>
                <w:szCs w:val="21"/>
              </w:rPr>
            </w:pPr>
          </w:p>
        </w:tc>
      </w:tr>
      <w:tr w14:paraId="26CBEE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31" w:type="pct"/>
            <w:vMerge w:val="continue"/>
            <w:tcBorders>
              <w:right w:val="single" w:color="auto" w:sz="2" w:space="0"/>
            </w:tcBorders>
          </w:tcPr>
          <w:p w14:paraId="085C7FC9">
            <w:pPr>
              <w:jc w:val="left"/>
            </w:pPr>
          </w:p>
        </w:tc>
        <w:tc>
          <w:tcPr>
            <w:tcW w:w="755" w:type="pct"/>
            <w:tcBorders>
              <w:top w:val="single" w:color="auto" w:sz="2" w:space="0"/>
              <w:left w:val="single" w:color="auto" w:sz="2" w:space="0"/>
            </w:tcBorders>
            <w:vAlign w:val="center"/>
          </w:tcPr>
          <w:p w14:paraId="5F9F0754">
            <w:pPr>
              <w:jc w:val="center"/>
            </w:pPr>
            <w:r>
              <w:rPr>
                <w:rFonts w:hint="eastAsia"/>
              </w:rPr>
              <w:t>劳务派遣</w:t>
            </w:r>
          </w:p>
        </w:tc>
        <w:tc>
          <w:tcPr>
            <w:tcW w:w="952" w:type="pct"/>
            <w:tcBorders>
              <w:right w:val="single" w:color="auto" w:sz="2" w:space="0"/>
            </w:tcBorders>
            <w:vAlign w:val="center"/>
          </w:tcPr>
          <w:p w14:paraId="72E8FC07">
            <w:pPr>
              <w:keepNext/>
              <w:adjustRightInd w:val="0"/>
              <w:spacing w:before="60" w:after="60" w:line="440" w:lineRule="exact"/>
              <w:jc w:val="center"/>
              <w:textAlignment w:val="center"/>
            </w:pPr>
            <w:r>
              <w:rPr>
                <w:rFonts w:hint="eastAsia"/>
              </w:rPr>
              <w:t>100</w:t>
            </w:r>
          </w:p>
        </w:tc>
        <w:tc>
          <w:tcPr>
            <w:tcW w:w="945" w:type="pct"/>
            <w:tcBorders>
              <w:right w:val="single" w:color="auto" w:sz="2" w:space="0"/>
            </w:tcBorders>
          </w:tcPr>
          <w:p w14:paraId="6F198290">
            <w:pPr>
              <w:keepNext/>
              <w:adjustRightInd w:val="0"/>
              <w:spacing w:before="60" w:after="60" w:line="440" w:lineRule="exact"/>
              <w:jc w:val="center"/>
              <w:textAlignment w:val="center"/>
              <w:rPr>
                <w:szCs w:val="21"/>
              </w:rPr>
            </w:pPr>
            <w:r>
              <w:rPr>
                <w:rFonts w:hint="eastAsia"/>
                <w:szCs w:val="21"/>
              </w:rPr>
              <w:t>400</w:t>
            </w:r>
          </w:p>
        </w:tc>
        <w:tc>
          <w:tcPr>
            <w:tcW w:w="916" w:type="pct"/>
            <w:tcBorders>
              <w:right w:val="single" w:color="auto" w:sz="2" w:space="0"/>
            </w:tcBorders>
          </w:tcPr>
          <w:p w14:paraId="6924971B">
            <w:pPr>
              <w:keepNext/>
              <w:adjustRightInd w:val="0"/>
              <w:spacing w:before="60" w:after="60" w:line="440" w:lineRule="exact"/>
              <w:jc w:val="center"/>
              <w:textAlignment w:val="center"/>
              <w:rPr>
                <w:szCs w:val="21"/>
              </w:rPr>
            </w:pPr>
          </w:p>
        </w:tc>
        <w:tc>
          <w:tcPr>
            <w:tcW w:w="798" w:type="pct"/>
            <w:vMerge w:val="continue"/>
            <w:tcBorders>
              <w:left w:val="single" w:color="auto" w:sz="2" w:space="0"/>
            </w:tcBorders>
            <w:vAlign w:val="center"/>
          </w:tcPr>
          <w:p w14:paraId="40B2CF6A">
            <w:pPr>
              <w:keepNext/>
              <w:adjustRightInd w:val="0"/>
              <w:spacing w:before="60" w:after="60" w:line="440" w:lineRule="exact"/>
              <w:jc w:val="center"/>
              <w:textAlignment w:val="center"/>
              <w:rPr>
                <w:szCs w:val="21"/>
              </w:rPr>
            </w:pPr>
          </w:p>
        </w:tc>
      </w:tr>
      <w:tr w14:paraId="3F730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31" w:type="pct"/>
            <w:vMerge w:val="continue"/>
            <w:tcBorders>
              <w:right w:val="single" w:color="auto" w:sz="2" w:space="0"/>
            </w:tcBorders>
          </w:tcPr>
          <w:p w14:paraId="787BFD12">
            <w:pPr>
              <w:jc w:val="left"/>
            </w:pPr>
          </w:p>
        </w:tc>
        <w:tc>
          <w:tcPr>
            <w:tcW w:w="755" w:type="pct"/>
            <w:tcBorders>
              <w:top w:val="single" w:color="auto" w:sz="2" w:space="0"/>
              <w:left w:val="single" w:color="auto" w:sz="2" w:space="0"/>
              <w:bottom w:val="single" w:color="auto" w:sz="2" w:space="0"/>
            </w:tcBorders>
            <w:vAlign w:val="center"/>
          </w:tcPr>
          <w:p w14:paraId="47A89081">
            <w:pPr>
              <w:jc w:val="center"/>
            </w:pPr>
            <w:r>
              <w:t>学生</w:t>
            </w:r>
          </w:p>
        </w:tc>
        <w:tc>
          <w:tcPr>
            <w:tcW w:w="952" w:type="pct"/>
            <w:tcBorders>
              <w:right w:val="single" w:color="auto" w:sz="2" w:space="0"/>
            </w:tcBorders>
            <w:vAlign w:val="center"/>
          </w:tcPr>
          <w:p w14:paraId="28BC6D2C">
            <w:pPr>
              <w:keepNext/>
              <w:adjustRightInd w:val="0"/>
              <w:spacing w:before="60" w:after="60" w:line="440" w:lineRule="exact"/>
              <w:jc w:val="center"/>
              <w:textAlignment w:val="center"/>
            </w:pPr>
            <w:r>
              <w:rPr>
                <w:rFonts w:hint="eastAsia"/>
              </w:rPr>
              <w:t>350</w:t>
            </w:r>
          </w:p>
        </w:tc>
        <w:tc>
          <w:tcPr>
            <w:tcW w:w="945" w:type="pct"/>
            <w:tcBorders>
              <w:right w:val="single" w:color="auto" w:sz="2" w:space="0"/>
            </w:tcBorders>
          </w:tcPr>
          <w:p w14:paraId="5FB4EF53">
            <w:pPr>
              <w:keepNext/>
              <w:adjustRightInd w:val="0"/>
              <w:spacing w:before="60" w:after="60" w:line="440" w:lineRule="exact"/>
              <w:jc w:val="center"/>
              <w:textAlignment w:val="center"/>
              <w:rPr>
                <w:szCs w:val="21"/>
              </w:rPr>
            </w:pPr>
            <w:r>
              <w:rPr>
                <w:rFonts w:hint="eastAsia"/>
                <w:szCs w:val="21"/>
              </w:rPr>
              <w:t>300</w:t>
            </w:r>
          </w:p>
        </w:tc>
        <w:tc>
          <w:tcPr>
            <w:tcW w:w="916" w:type="pct"/>
            <w:tcBorders>
              <w:right w:val="single" w:color="auto" w:sz="2" w:space="0"/>
            </w:tcBorders>
          </w:tcPr>
          <w:p w14:paraId="2D6DE71D">
            <w:pPr>
              <w:keepNext/>
              <w:adjustRightInd w:val="0"/>
              <w:spacing w:before="60" w:after="60" w:line="440" w:lineRule="exact"/>
              <w:jc w:val="center"/>
              <w:textAlignment w:val="center"/>
              <w:rPr>
                <w:szCs w:val="21"/>
              </w:rPr>
            </w:pPr>
          </w:p>
        </w:tc>
        <w:tc>
          <w:tcPr>
            <w:tcW w:w="798" w:type="pct"/>
            <w:vMerge w:val="continue"/>
            <w:tcBorders>
              <w:left w:val="single" w:color="auto" w:sz="2" w:space="0"/>
            </w:tcBorders>
            <w:vAlign w:val="center"/>
          </w:tcPr>
          <w:p w14:paraId="3B4E21CA">
            <w:pPr>
              <w:keepNext/>
              <w:adjustRightInd w:val="0"/>
              <w:spacing w:before="60" w:after="60" w:line="440" w:lineRule="exact"/>
              <w:jc w:val="center"/>
              <w:textAlignment w:val="center"/>
              <w:rPr>
                <w:szCs w:val="21"/>
              </w:rPr>
            </w:pPr>
          </w:p>
        </w:tc>
      </w:tr>
      <w:tr w14:paraId="43362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31" w:type="pct"/>
            <w:vMerge w:val="continue"/>
            <w:tcBorders>
              <w:right w:val="single" w:color="auto" w:sz="2" w:space="0"/>
            </w:tcBorders>
          </w:tcPr>
          <w:p w14:paraId="3AAD4F4E">
            <w:pPr>
              <w:jc w:val="left"/>
            </w:pPr>
          </w:p>
        </w:tc>
        <w:tc>
          <w:tcPr>
            <w:tcW w:w="755" w:type="pct"/>
            <w:tcBorders>
              <w:top w:val="single" w:color="auto" w:sz="2" w:space="0"/>
              <w:left w:val="single" w:color="auto" w:sz="2" w:space="0"/>
              <w:bottom w:val="single" w:color="auto" w:sz="2" w:space="0"/>
            </w:tcBorders>
            <w:vAlign w:val="center"/>
          </w:tcPr>
          <w:p w14:paraId="25C8498A">
            <w:pPr>
              <w:jc w:val="center"/>
            </w:pPr>
            <w:r>
              <w:rPr>
                <w:rFonts w:hint="eastAsia"/>
              </w:rPr>
              <w:t>入职体检</w:t>
            </w:r>
          </w:p>
        </w:tc>
        <w:tc>
          <w:tcPr>
            <w:tcW w:w="952" w:type="pct"/>
            <w:tcBorders>
              <w:right w:val="single" w:color="auto" w:sz="2" w:space="0"/>
            </w:tcBorders>
            <w:vAlign w:val="center"/>
          </w:tcPr>
          <w:p w14:paraId="0FBA03AF">
            <w:pPr>
              <w:keepNext/>
              <w:adjustRightInd w:val="0"/>
              <w:spacing w:before="60" w:after="60" w:line="440" w:lineRule="exact"/>
              <w:jc w:val="center"/>
              <w:textAlignment w:val="center"/>
            </w:pPr>
            <w:r>
              <w:rPr>
                <w:rFonts w:hint="eastAsia"/>
              </w:rPr>
              <w:t>50</w:t>
            </w:r>
          </w:p>
        </w:tc>
        <w:tc>
          <w:tcPr>
            <w:tcW w:w="945" w:type="pct"/>
            <w:tcBorders>
              <w:right w:val="single" w:color="auto" w:sz="2" w:space="0"/>
            </w:tcBorders>
          </w:tcPr>
          <w:p w14:paraId="6E2C0E2A">
            <w:pPr>
              <w:keepNext/>
              <w:adjustRightInd w:val="0"/>
              <w:spacing w:before="60" w:after="60" w:line="440" w:lineRule="exact"/>
              <w:jc w:val="center"/>
              <w:textAlignment w:val="center"/>
              <w:rPr>
                <w:szCs w:val="21"/>
              </w:rPr>
            </w:pPr>
            <w:r>
              <w:rPr>
                <w:rFonts w:hint="eastAsia"/>
                <w:szCs w:val="21"/>
              </w:rPr>
              <w:t>400</w:t>
            </w:r>
          </w:p>
        </w:tc>
        <w:tc>
          <w:tcPr>
            <w:tcW w:w="916" w:type="pct"/>
            <w:tcBorders>
              <w:right w:val="single" w:color="auto" w:sz="2" w:space="0"/>
            </w:tcBorders>
          </w:tcPr>
          <w:p w14:paraId="2567FFE0">
            <w:pPr>
              <w:keepNext/>
              <w:adjustRightInd w:val="0"/>
              <w:spacing w:before="60" w:after="60" w:line="440" w:lineRule="exact"/>
              <w:jc w:val="center"/>
              <w:textAlignment w:val="center"/>
              <w:rPr>
                <w:szCs w:val="21"/>
              </w:rPr>
            </w:pPr>
          </w:p>
        </w:tc>
        <w:tc>
          <w:tcPr>
            <w:tcW w:w="798" w:type="pct"/>
            <w:vMerge w:val="continue"/>
            <w:tcBorders>
              <w:left w:val="single" w:color="auto" w:sz="2" w:space="0"/>
            </w:tcBorders>
            <w:vAlign w:val="center"/>
          </w:tcPr>
          <w:p w14:paraId="2B2846F0">
            <w:pPr>
              <w:keepNext/>
              <w:adjustRightInd w:val="0"/>
              <w:spacing w:before="60" w:after="60" w:line="440" w:lineRule="exact"/>
              <w:jc w:val="center"/>
              <w:textAlignment w:val="center"/>
              <w:rPr>
                <w:szCs w:val="21"/>
              </w:rPr>
            </w:pPr>
          </w:p>
        </w:tc>
      </w:tr>
      <w:tr w14:paraId="71FCB8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86" w:type="pct"/>
            <w:gridSpan w:val="2"/>
            <w:vAlign w:val="center"/>
          </w:tcPr>
          <w:p w14:paraId="102BA31A">
            <w:pPr>
              <w:jc w:val="center"/>
            </w:pPr>
            <w:r>
              <w:t>合 计</w:t>
            </w:r>
          </w:p>
        </w:tc>
        <w:tc>
          <w:tcPr>
            <w:tcW w:w="952" w:type="pct"/>
            <w:tcBorders>
              <w:right w:val="single" w:color="auto" w:sz="2" w:space="0"/>
            </w:tcBorders>
            <w:vAlign w:val="center"/>
          </w:tcPr>
          <w:p w14:paraId="751CD503">
            <w:pPr>
              <w:keepNext/>
              <w:adjustRightInd w:val="0"/>
              <w:spacing w:before="60" w:after="60" w:line="440" w:lineRule="exact"/>
              <w:jc w:val="center"/>
              <w:textAlignment w:val="center"/>
            </w:pPr>
            <w:r>
              <w:rPr>
                <w:rFonts w:hint="eastAsia"/>
              </w:rPr>
              <w:t>1250</w:t>
            </w:r>
          </w:p>
        </w:tc>
        <w:tc>
          <w:tcPr>
            <w:tcW w:w="945" w:type="pct"/>
            <w:tcBorders>
              <w:right w:val="single" w:color="auto" w:sz="2" w:space="0"/>
            </w:tcBorders>
          </w:tcPr>
          <w:p w14:paraId="6E24D99C">
            <w:pPr>
              <w:keepNext/>
              <w:adjustRightInd w:val="0"/>
              <w:spacing w:before="60" w:after="60" w:line="440" w:lineRule="exact"/>
              <w:jc w:val="center"/>
              <w:textAlignment w:val="center"/>
              <w:rPr>
                <w:szCs w:val="21"/>
              </w:rPr>
            </w:pPr>
            <w:r>
              <w:rPr>
                <w:rFonts w:hint="eastAsia"/>
                <w:szCs w:val="21"/>
              </w:rPr>
              <w:t>-</w:t>
            </w:r>
          </w:p>
        </w:tc>
        <w:tc>
          <w:tcPr>
            <w:tcW w:w="916" w:type="pct"/>
            <w:tcBorders>
              <w:right w:val="single" w:color="auto" w:sz="2" w:space="0"/>
            </w:tcBorders>
          </w:tcPr>
          <w:p w14:paraId="454B2AD3">
            <w:pPr>
              <w:keepNext/>
              <w:adjustRightInd w:val="0"/>
              <w:spacing w:before="60" w:after="60" w:line="440" w:lineRule="exact"/>
              <w:jc w:val="center"/>
              <w:textAlignment w:val="center"/>
              <w:rPr>
                <w:szCs w:val="21"/>
              </w:rPr>
            </w:pPr>
          </w:p>
        </w:tc>
        <w:tc>
          <w:tcPr>
            <w:tcW w:w="798" w:type="pct"/>
            <w:vMerge w:val="continue"/>
            <w:tcBorders>
              <w:left w:val="single" w:color="auto" w:sz="2" w:space="0"/>
            </w:tcBorders>
            <w:vAlign w:val="center"/>
          </w:tcPr>
          <w:p w14:paraId="16BD29E3">
            <w:pPr>
              <w:keepNext/>
              <w:adjustRightInd w:val="0"/>
              <w:spacing w:before="60" w:after="60" w:line="440" w:lineRule="exact"/>
              <w:jc w:val="center"/>
              <w:textAlignment w:val="center"/>
              <w:rPr>
                <w:szCs w:val="21"/>
              </w:rPr>
            </w:pPr>
          </w:p>
        </w:tc>
      </w:tr>
    </w:tbl>
    <w:p w14:paraId="73806BBE">
      <w:pPr>
        <w:keepNext/>
        <w:keepLines/>
        <w:numPr>
          <w:ilvl w:val="1"/>
          <w:numId w:val="0"/>
        </w:numPr>
        <w:tabs>
          <w:tab w:val="left" w:pos="720"/>
          <w:tab w:val="left" w:pos="3690"/>
        </w:tabs>
        <w:adjustRightInd w:val="0"/>
        <w:spacing w:before="260" w:after="260" w:line="360" w:lineRule="auto"/>
        <w:jc w:val="center"/>
        <w:textAlignment w:val="baseline"/>
        <w:outlineLvl w:val="1"/>
        <w:rPr>
          <w:rFonts w:hint="eastAsia" w:ascii="仿宋" w:hAnsi="仿宋" w:eastAsia="仿宋" w:cs="仿宋"/>
          <w:b/>
          <w:kern w:val="0"/>
          <w:sz w:val="32"/>
          <w:szCs w:val="22"/>
        </w:rPr>
      </w:pPr>
      <w:r>
        <w:rPr>
          <w:rFonts w:hint="eastAsia" w:ascii="仿宋" w:hAnsi="仿宋" w:eastAsia="仿宋" w:cs="仿宋"/>
          <w:b/>
          <w:kern w:val="0"/>
          <w:sz w:val="32"/>
          <w:szCs w:val="22"/>
        </w:rPr>
        <w:t>备注：本表为年度体检费用测算表，请各投标人根据申报的服务方案和工作经验进行细化测算。结算金额以实际参加人数为准。</w:t>
      </w:r>
    </w:p>
    <w:p w14:paraId="009763A3">
      <w:pPr>
        <w:widowControl/>
        <w:jc w:val="left"/>
        <w:rPr>
          <w:rFonts w:hint="eastAsia" w:ascii="仿宋" w:hAnsi="仿宋" w:eastAsia="仿宋" w:cs="仿宋"/>
          <w:b/>
          <w:kern w:val="0"/>
          <w:sz w:val="32"/>
          <w:szCs w:val="22"/>
        </w:rPr>
      </w:pPr>
      <w:r>
        <w:rPr>
          <w:rFonts w:hint="eastAsia" w:ascii="仿宋" w:hAnsi="仿宋" w:eastAsia="仿宋" w:cs="仿宋"/>
          <w:b/>
          <w:kern w:val="0"/>
          <w:sz w:val="32"/>
          <w:szCs w:val="22"/>
        </w:rPr>
        <w:br w:type="page"/>
      </w:r>
    </w:p>
    <w:p w14:paraId="4961F140">
      <w:pPr>
        <w:keepNext/>
        <w:keepLines/>
        <w:numPr>
          <w:ilvl w:val="1"/>
          <w:numId w:val="0"/>
        </w:numPr>
        <w:tabs>
          <w:tab w:val="left" w:pos="720"/>
          <w:tab w:val="left" w:pos="3690"/>
        </w:tabs>
        <w:adjustRightInd w:val="0"/>
        <w:spacing w:before="260" w:after="260" w:line="360" w:lineRule="auto"/>
        <w:jc w:val="center"/>
        <w:textAlignment w:val="baseline"/>
        <w:outlineLvl w:val="1"/>
        <w:rPr>
          <w:rFonts w:hint="eastAsia" w:ascii="仿宋" w:hAnsi="仿宋" w:eastAsia="仿宋" w:cs="仿宋"/>
          <w:b/>
          <w:kern w:val="0"/>
          <w:sz w:val="32"/>
          <w:szCs w:val="22"/>
        </w:rPr>
      </w:pPr>
      <w:r>
        <w:rPr>
          <w:rFonts w:hint="eastAsia" w:ascii="仿宋" w:hAnsi="仿宋" w:eastAsia="仿宋" w:cs="仿宋"/>
          <w:b/>
          <w:kern w:val="0"/>
          <w:sz w:val="32"/>
          <w:szCs w:val="22"/>
        </w:rPr>
        <w:t>体检项目</w:t>
      </w:r>
    </w:p>
    <w:p w14:paraId="13D321E8">
      <w:pPr>
        <w:keepNext/>
        <w:keepLines/>
        <w:numPr>
          <w:ilvl w:val="1"/>
          <w:numId w:val="0"/>
        </w:numPr>
        <w:tabs>
          <w:tab w:val="left" w:pos="720"/>
          <w:tab w:val="left" w:pos="3690"/>
        </w:tabs>
        <w:adjustRightInd w:val="0"/>
        <w:spacing w:before="260" w:after="260" w:line="360" w:lineRule="auto"/>
        <w:jc w:val="center"/>
        <w:textAlignment w:val="baseline"/>
        <w:outlineLvl w:val="1"/>
        <w:rPr>
          <w:rFonts w:hint="eastAsia" w:ascii="仿宋" w:hAnsi="仿宋" w:eastAsia="仿宋" w:cs="仿宋"/>
          <w:b/>
          <w:kern w:val="0"/>
          <w:sz w:val="32"/>
          <w:szCs w:val="22"/>
        </w:rPr>
      </w:pPr>
      <w:r>
        <w:rPr>
          <w:rFonts w:hint="eastAsia" w:ascii="仿宋" w:hAnsi="仿宋" w:eastAsia="仿宋" w:cs="仿宋"/>
          <w:b/>
          <w:kern w:val="0"/>
          <w:sz w:val="32"/>
          <w:szCs w:val="22"/>
        </w:rPr>
        <w:t>格式自拟</w:t>
      </w:r>
    </w:p>
    <w:p w14:paraId="401760D9">
      <w:pPr>
        <w:keepNext/>
        <w:keepLines/>
        <w:numPr>
          <w:ilvl w:val="1"/>
          <w:numId w:val="0"/>
        </w:numPr>
        <w:tabs>
          <w:tab w:val="left" w:pos="720"/>
          <w:tab w:val="left" w:pos="3690"/>
        </w:tabs>
        <w:adjustRightInd w:val="0"/>
        <w:spacing w:before="260" w:after="260" w:line="360" w:lineRule="auto"/>
        <w:jc w:val="center"/>
        <w:textAlignment w:val="baseline"/>
        <w:outlineLvl w:val="1"/>
        <w:rPr>
          <w:rFonts w:hint="eastAsia" w:ascii="仿宋" w:hAnsi="仿宋" w:eastAsia="仿宋" w:cs="仿宋"/>
          <w:b/>
          <w:kern w:val="0"/>
          <w:sz w:val="32"/>
          <w:szCs w:val="22"/>
        </w:rPr>
      </w:pPr>
      <w:r>
        <w:rPr>
          <w:rFonts w:hint="eastAsia" w:ascii="仿宋" w:hAnsi="仿宋" w:eastAsia="仿宋" w:cs="仿宋"/>
          <w:b/>
          <w:kern w:val="0"/>
          <w:sz w:val="32"/>
          <w:szCs w:val="22"/>
        </w:rPr>
        <w:br w:type="page"/>
      </w:r>
      <w:bookmarkStart w:id="94" w:name="_Toc18760"/>
      <w:bookmarkStart w:id="95" w:name="_Toc11492"/>
      <w:bookmarkStart w:id="96" w:name="_Toc2584"/>
      <w:bookmarkStart w:id="97" w:name="_Toc7866"/>
      <w:r>
        <w:rPr>
          <w:rFonts w:hint="eastAsia" w:ascii="仿宋" w:hAnsi="仿宋" w:eastAsia="仿宋" w:cs="仿宋"/>
          <w:b/>
          <w:kern w:val="0"/>
          <w:sz w:val="32"/>
          <w:szCs w:val="22"/>
        </w:rPr>
        <w:t>四</w:t>
      </w:r>
      <w:r>
        <w:rPr>
          <w:rFonts w:hint="eastAsia" w:ascii="仿宋" w:hAnsi="仿宋" w:eastAsia="仿宋" w:cs="仿宋"/>
          <w:b/>
          <w:kern w:val="0"/>
          <w:sz w:val="32"/>
          <w:szCs w:val="32"/>
        </w:rPr>
        <w:t>、人员信息</w:t>
      </w:r>
      <w:bookmarkEnd w:id="94"/>
      <w:bookmarkEnd w:id="95"/>
    </w:p>
    <w:bookmarkEnd w:id="96"/>
    <w:bookmarkEnd w:id="97"/>
    <w:p w14:paraId="4300967E">
      <w:pPr>
        <w:keepNext/>
        <w:keepLines/>
        <w:numPr>
          <w:ilvl w:val="1"/>
          <w:numId w:val="0"/>
        </w:numPr>
        <w:tabs>
          <w:tab w:val="left" w:pos="720"/>
          <w:tab w:val="left" w:pos="3690"/>
        </w:tabs>
        <w:adjustRightInd w:val="0"/>
        <w:spacing w:before="260" w:after="260" w:line="360" w:lineRule="auto"/>
        <w:textAlignment w:val="baseline"/>
        <w:outlineLvl w:val="1"/>
        <w:rPr>
          <w:rFonts w:hint="eastAsia" w:ascii="仿宋" w:hAnsi="仿宋" w:eastAsia="仿宋" w:cs="仿宋"/>
          <w:b/>
          <w:kern w:val="0"/>
          <w:sz w:val="28"/>
          <w:szCs w:val="28"/>
        </w:rPr>
      </w:pPr>
      <w:bookmarkStart w:id="98" w:name="_Toc332803158"/>
      <w:bookmarkStart w:id="99" w:name="_Toc21662"/>
      <w:bookmarkStart w:id="100" w:name="_Toc13579"/>
      <w:bookmarkStart w:id="101" w:name="_Toc7228"/>
      <w:bookmarkStart w:id="102" w:name="_Toc5398"/>
      <w:bookmarkStart w:id="103" w:name="_Toc510518860"/>
      <w:bookmarkStart w:id="104" w:name="_Toc332802334"/>
      <w:bookmarkStart w:id="105" w:name="_Toc22272"/>
      <w:bookmarkStart w:id="106" w:name="_Toc290487178"/>
      <w:bookmarkStart w:id="107" w:name="_Toc303254609"/>
      <w:bookmarkStart w:id="108" w:name="_Toc394062328"/>
      <w:bookmarkStart w:id="109" w:name="_Toc2802"/>
      <w:r>
        <w:rPr>
          <w:rFonts w:hint="eastAsia" w:ascii="仿宋" w:hAnsi="仿宋" w:eastAsia="仿宋" w:cs="仿宋"/>
          <w:b/>
          <w:kern w:val="0"/>
          <w:sz w:val="28"/>
          <w:szCs w:val="28"/>
        </w:rPr>
        <w:t>（2）拟投入项目人员汇总表</w:t>
      </w:r>
      <w:bookmarkEnd w:id="98"/>
      <w:bookmarkEnd w:id="99"/>
      <w:bookmarkEnd w:id="100"/>
      <w:bookmarkEnd w:id="101"/>
      <w:bookmarkEnd w:id="102"/>
      <w:bookmarkEnd w:id="103"/>
      <w:bookmarkEnd w:id="104"/>
      <w:bookmarkEnd w:id="105"/>
      <w:bookmarkEnd w:id="106"/>
      <w:bookmarkEnd w:id="107"/>
      <w:bookmarkEnd w:id="108"/>
      <w:bookmarkEnd w:id="109"/>
    </w:p>
    <w:tbl>
      <w:tblPr>
        <w:tblStyle w:val="29"/>
        <w:tblW w:w="0" w:type="auto"/>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3969"/>
        <w:gridCol w:w="2005"/>
        <w:gridCol w:w="2299"/>
      </w:tblGrid>
      <w:tr w14:paraId="41A7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14:paraId="2A5C9908">
            <w:pPr>
              <w:spacing w:line="360" w:lineRule="auto"/>
              <w:jc w:val="center"/>
              <w:rPr>
                <w:rFonts w:hint="eastAsia" w:ascii="仿宋" w:hAnsi="仿宋" w:eastAsia="仿宋" w:cs="仿宋"/>
                <w:b/>
                <w:sz w:val="24"/>
                <w:szCs w:val="22"/>
              </w:rPr>
            </w:pPr>
            <w:r>
              <w:rPr>
                <w:rFonts w:hint="eastAsia" w:ascii="仿宋" w:hAnsi="仿宋" w:eastAsia="仿宋" w:cs="仿宋"/>
                <w:b/>
                <w:sz w:val="24"/>
                <w:szCs w:val="22"/>
              </w:rPr>
              <w:t>姓名</w:t>
            </w:r>
          </w:p>
        </w:tc>
        <w:tc>
          <w:tcPr>
            <w:tcW w:w="3969" w:type="dxa"/>
            <w:vAlign w:val="center"/>
          </w:tcPr>
          <w:p w14:paraId="3D678785">
            <w:pPr>
              <w:spacing w:line="360" w:lineRule="auto"/>
              <w:jc w:val="center"/>
              <w:rPr>
                <w:rFonts w:hint="eastAsia" w:ascii="仿宋" w:hAnsi="仿宋" w:eastAsia="仿宋" w:cs="仿宋"/>
                <w:b/>
                <w:sz w:val="24"/>
                <w:szCs w:val="22"/>
              </w:rPr>
            </w:pPr>
            <w:r>
              <w:rPr>
                <w:rFonts w:hint="eastAsia" w:ascii="仿宋" w:hAnsi="仿宋" w:eastAsia="仿宋" w:cs="仿宋"/>
                <w:b/>
                <w:sz w:val="24"/>
                <w:szCs w:val="22"/>
              </w:rPr>
              <w:t>身份证号码</w:t>
            </w:r>
          </w:p>
        </w:tc>
        <w:tc>
          <w:tcPr>
            <w:tcW w:w="2005" w:type="dxa"/>
            <w:vAlign w:val="center"/>
          </w:tcPr>
          <w:p w14:paraId="47C6DB53">
            <w:pPr>
              <w:spacing w:line="360" w:lineRule="auto"/>
              <w:jc w:val="center"/>
              <w:rPr>
                <w:rFonts w:hint="eastAsia" w:ascii="仿宋" w:hAnsi="仿宋" w:eastAsia="仿宋" w:cs="仿宋"/>
                <w:b/>
                <w:sz w:val="24"/>
                <w:szCs w:val="22"/>
              </w:rPr>
            </w:pPr>
            <w:r>
              <w:rPr>
                <w:rFonts w:hint="eastAsia" w:ascii="仿宋" w:hAnsi="仿宋" w:eastAsia="仿宋" w:cs="仿宋"/>
                <w:b/>
                <w:sz w:val="24"/>
                <w:szCs w:val="22"/>
              </w:rPr>
              <w:t>职称</w:t>
            </w:r>
          </w:p>
        </w:tc>
        <w:tc>
          <w:tcPr>
            <w:tcW w:w="2299" w:type="dxa"/>
            <w:vAlign w:val="center"/>
          </w:tcPr>
          <w:p w14:paraId="32D8C91C">
            <w:pPr>
              <w:spacing w:line="360" w:lineRule="auto"/>
              <w:jc w:val="center"/>
              <w:rPr>
                <w:rFonts w:hint="eastAsia" w:ascii="仿宋" w:hAnsi="仿宋" w:eastAsia="仿宋" w:cs="仿宋"/>
                <w:b/>
                <w:sz w:val="24"/>
                <w:szCs w:val="22"/>
              </w:rPr>
            </w:pPr>
            <w:r>
              <w:rPr>
                <w:rFonts w:hint="eastAsia" w:ascii="仿宋" w:hAnsi="仿宋" w:eastAsia="仿宋" w:cs="仿宋"/>
                <w:b/>
                <w:sz w:val="24"/>
                <w:szCs w:val="22"/>
              </w:rPr>
              <w:t>分工</w:t>
            </w:r>
          </w:p>
        </w:tc>
      </w:tr>
      <w:tr w14:paraId="0A15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37CC17B">
            <w:pPr>
              <w:tabs>
                <w:tab w:val="left" w:pos="720"/>
              </w:tabs>
              <w:adjustRightInd w:val="0"/>
              <w:snapToGrid w:val="0"/>
              <w:jc w:val="center"/>
              <w:rPr>
                <w:rFonts w:hint="eastAsia" w:ascii="仿宋_GB2312" w:hAnsi="宋体" w:eastAsia="仿宋_GB2312"/>
                <w:b/>
                <w:sz w:val="30"/>
                <w:szCs w:val="30"/>
              </w:rPr>
            </w:pPr>
          </w:p>
        </w:tc>
        <w:tc>
          <w:tcPr>
            <w:tcW w:w="3969" w:type="dxa"/>
          </w:tcPr>
          <w:p w14:paraId="44177D93">
            <w:pPr>
              <w:tabs>
                <w:tab w:val="left" w:pos="720"/>
              </w:tabs>
              <w:adjustRightInd w:val="0"/>
              <w:snapToGrid w:val="0"/>
              <w:jc w:val="center"/>
              <w:rPr>
                <w:rFonts w:hint="eastAsia" w:ascii="仿宋_GB2312" w:hAnsi="宋体" w:eastAsia="仿宋_GB2312"/>
                <w:b/>
                <w:sz w:val="30"/>
                <w:szCs w:val="30"/>
              </w:rPr>
            </w:pPr>
          </w:p>
        </w:tc>
        <w:tc>
          <w:tcPr>
            <w:tcW w:w="2005" w:type="dxa"/>
          </w:tcPr>
          <w:p w14:paraId="54394DD6">
            <w:pPr>
              <w:tabs>
                <w:tab w:val="left" w:pos="720"/>
              </w:tabs>
              <w:adjustRightInd w:val="0"/>
              <w:snapToGrid w:val="0"/>
              <w:jc w:val="center"/>
              <w:rPr>
                <w:rFonts w:hint="eastAsia" w:ascii="仿宋_GB2312" w:hAnsi="宋体" w:eastAsia="仿宋_GB2312"/>
                <w:b/>
                <w:sz w:val="30"/>
                <w:szCs w:val="30"/>
              </w:rPr>
            </w:pPr>
          </w:p>
        </w:tc>
        <w:tc>
          <w:tcPr>
            <w:tcW w:w="2299" w:type="dxa"/>
          </w:tcPr>
          <w:p w14:paraId="356BF7FD">
            <w:pPr>
              <w:tabs>
                <w:tab w:val="left" w:pos="720"/>
              </w:tabs>
              <w:adjustRightInd w:val="0"/>
              <w:snapToGrid w:val="0"/>
              <w:jc w:val="center"/>
              <w:rPr>
                <w:rFonts w:hint="eastAsia" w:ascii="仿宋_GB2312" w:hAnsi="宋体" w:eastAsia="仿宋_GB2312"/>
                <w:b/>
                <w:sz w:val="30"/>
                <w:szCs w:val="30"/>
              </w:rPr>
            </w:pPr>
          </w:p>
        </w:tc>
      </w:tr>
      <w:tr w14:paraId="7EC3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4B5288A">
            <w:pPr>
              <w:tabs>
                <w:tab w:val="left" w:pos="720"/>
              </w:tabs>
              <w:adjustRightInd w:val="0"/>
              <w:snapToGrid w:val="0"/>
              <w:jc w:val="center"/>
              <w:rPr>
                <w:rFonts w:hint="eastAsia" w:ascii="仿宋_GB2312" w:hAnsi="宋体" w:eastAsia="仿宋_GB2312"/>
                <w:b/>
                <w:sz w:val="30"/>
                <w:szCs w:val="30"/>
              </w:rPr>
            </w:pPr>
          </w:p>
        </w:tc>
        <w:tc>
          <w:tcPr>
            <w:tcW w:w="3969" w:type="dxa"/>
          </w:tcPr>
          <w:p w14:paraId="64E13F06">
            <w:pPr>
              <w:tabs>
                <w:tab w:val="left" w:pos="720"/>
              </w:tabs>
              <w:adjustRightInd w:val="0"/>
              <w:snapToGrid w:val="0"/>
              <w:jc w:val="center"/>
              <w:rPr>
                <w:rFonts w:hint="eastAsia" w:ascii="仿宋_GB2312" w:hAnsi="宋体" w:eastAsia="仿宋_GB2312"/>
                <w:b/>
                <w:sz w:val="30"/>
                <w:szCs w:val="30"/>
              </w:rPr>
            </w:pPr>
          </w:p>
        </w:tc>
        <w:tc>
          <w:tcPr>
            <w:tcW w:w="2005" w:type="dxa"/>
          </w:tcPr>
          <w:p w14:paraId="303BC3FD">
            <w:pPr>
              <w:tabs>
                <w:tab w:val="left" w:pos="720"/>
              </w:tabs>
              <w:adjustRightInd w:val="0"/>
              <w:snapToGrid w:val="0"/>
              <w:jc w:val="center"/>
              <w:rPr>
                <w:rFonts w:hint="eastAsia" w:ascii="仿宋_GB2312" w:hAnsi="宋体" w:eastAsia="仿宋_GB2312"/>
                <w:b/>
                <w:sz w:val="30"/>
                <w:szCs w:val="30"/>
              </w:rPr>
            </w:pPr>
          </w:p>
        </w:tc>
        <w:tc>
          <w:tcPr>
            <w:tcW w:w="2299" w:type="dxa"/>
          </w:tcPr>
          <w:p w14:paraId="7FDA8F95">
            <w:pPr>
              <w:tabs>
                <w:tab w:val="left" w:pos="720"/>
              </w:tabs>
              <w:adjustRightInd w:val="0"/>
              <w:snapToGrid w:val="0"/>
              <w:jc w:val="center"/>
              <w:rPr>
                <w:rFonts w:hint="eastAsia" w:ascii="仿宋_GB2312" w:hAnsi="宋体" w:eastAsia="仿宋_GB2312"/>
                <w:b/>
                <w:sz w:val="30"/>
                <w:szCs w:val="30"/>
              </w:rPr>
            </w:pPr>
          </w:p>
        </w:tc>
      </w:tr>
      <w:tr w14:paraId="1281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2FC2BFE">
            <w:pPr>
              <w:tabs>
                <w:tab w:val="left" w:pos="720"/>
              </w:tabs>
              <w:adjustRightInd w:val="0"/>
              <w:snapToGrid w:val="0"/>
              <w:jc w:val="center"/>
              <w:rPr>
                <w:rFonts w:hint="eastAsia" w:ascii="仿宋_GB2312" w:hAnsi="宋体" w:eastAsia="仿宋_GB2312"/>
                <w:b/>
                <w:sz w:val="30"/>
                <w:szCs w:val="30"/>
              </w:rPr>
            </w:pPr>
          </w:p>
        </w:tc>
        <w:tc>
          <w:tcPr>
            <w:tcW w:w="3969" w:type="dxa"/>
          </w:tcPr>
          <w:p w14:paraId="3F307315">
            <w:pPr>
              <w:tabs>
                <w:tab w:val="left" w:pos="720"/>
              </w:tabs>
              <w:adjustRightInd w:val="0"/>
              <w:snapToGrid w:val="0"/>
              <w:jc w:val="center"/>
              <w:rPr>
                <w:rFonts w:hint="eastAsia" w:ascii="仿宋_GB2312" w:hAnsi="宋体" w:eastAsia="仿宋_GB2312"/>
                <w:b/>
                <w:sz w:val="30"/>
                <w:szCs w:val="30"/>
              </w:rPr>
            </w:pPr>
          </w:p>
        </w:tc>
        <w:tc>
          <w:tcPr>
            <w:tcW w:w="2005" w:type="dxa"/>
          </w:tcPr>
          <w:p w14:paraId="40BBD53B">
            <w:pPr>
              <w:tabs>
                <w:tab w:val="left" w:pos="720"/>
              </w:tabs>
              <w:adjustRightInd w:val="0"/>
              <w:snapToGrid w:val="0"/>
              <w:jc w:val="center"/>
              <w:rPr>
                <w:rFonts w:hint="eastAsia" w:ascii="仿宋_GB2312" w:hAnsi="宋体" w:eastAsia="仿宋_GB2312"/>
                <w:b/>
                <w:sz w:val="30"/>
                <w:szCs w:val="30"/>
              </w:rPr>
            </w:pPr>
          </w:p>
        </w:tc>
        <w:tc>
          <w:tcPr>
            <w:tcW w:w="2299" w:type="dxa"/>
          </w:tcPr>
          <w:p w14:paraId="00F001CB">
            <w:pPr>
              <w:tabs>
                <w:tab w:val="left" w:pos="720"/>
              </w:tabs>
              <w:adjustRightInd w:val="0"/>
              <w:snapToGrid w:val="0"/>
              <w:jc w:val="center"/>
              <w:rPr>
                <w:rFonts w:hint="eastAsia" w:ascii="仿宋_GB2312" w:hAnsi="宋体" w:eastAsia="仿宋_GB2312"/>
                <w:b/>
                <w:sz w:val="30"/>
                <w:szCs w:val="30"/>
              </w:rPr>
            </w:pPr>
          </w:p>
        </w:tc>
      </w:tr>
      <w:tr w14:paraId="0CEC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0B8793E5">
            <w:pPr>
              <w:tabs>
                <w:tab w:val="left" w:pos="720"/>
              </w:tabs>
              <w:adjustRightInd w:val="0"/>
              <w:snapToGrid w:val="0"/>
              <w:jc w:val="center"/>
              <w:rPr>
                <w:rFonts w:hint="eastAsia" w:ascii="仿宋_GB2312" w:hAnsi="宋体" w:eastAsia="仿宋_GB2312"/>
                <w:b/>
                <w:sz w:val="30"/>
                <w:szCs w:val="30"/>
              </w:rPr>
            </w:pPr>
          </w:p>
        </w:tc>
        <w:tc>
          <w:tcPr>
            <w:tcW w:w="3969" w:type="dxa"/>
          </w:tcPr>
          <w:p w14:paraId="6B4165DC">
            <w:pPr>
              <w:tabs>
                <w:tab w:val="left" w:pos="720"/>
              </w:tabs>
              <w:adjustRightInd w:val="0"/>
              <w:snapToGrid w:val="0"/>
              <w:jc w:val="center"/>
              <w:rPr>
                <w:rFonts w:hint="eastAsia" w:ascii="仿宋_GB2312" w:hAnsi="宋体" w:eastAsia="仿宋_GB2312"/>
                <w:b/>
                <w:sz w:val="30"/>
                <w:szCs w:val="30"/>
              </w:rPr>
            </w:pPr>
          </w:p>
        </w:tc>
        <w:tc>
          <w:tcPr>
            <w:tcW w:w="2005" w:type="dxa"/>
          </w:tcPr>
          <w:p w14:paraId="46ED8AD1">
            <w:pPr>
              <w:tabs>
                <w:tab w:val="left" w:pos="720"/>
              </w:tabs>
              <w:adjustRightInd w:val="0"/>
              <w:snapToGrid w:val="0"/>
              <w:jc w:val="center"/>
              <w:rPr>
                <w:rFonts w:hint="eastAsia" w:ascii="仿宋_GB2312" w:hAnsi="宋体" w:eastAsia="仿宋_GB2312"/>
                <w:b/>
                <w:sz w:val="30"/>
                <w:szCs w:val="30"/>
              </w:rPr>
            </w:pPr>
          </w:p>
        </w:tc>
        <w:tc>
          <w:tcPr>
            <w:tcW w:w="2299" w:type="dxa"/>
          </w:tcPr>
          <w:p w14:paraId="21F346B9">
            <w:pPr>
              <w:tabs>
                <w:tab w:val="left" w:pos="720"/>
              </w:tabs>
              <w:adjustRightInd w:val="0"/>
              <w:snapToGrid w:val="0"/>
              <w:jc w:val="center"/>
              <w:rPr>
                <w:rFonts w:hint="eastAsia" w:ascii="仿宋_GB2312" w:hAnsi="宋体" w:eastAsia="仿宋_GB2312"/>
                <w:b/>
                <w:sz w:val="30"/>
                <w:szCs w:val="30"/>
              </w:rPr>
            </w:pPr>
          </w:p>
        </w:tc>
      </w:tr>
      <w:tr w14:paraId="6D87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9A76E0A">
            <w:pPr>
              <w:tabs>
                <w:tab w:val="left" w:pos="720"/>
              </w:tabs>
              <w:adjustRightInd w:val="0"/>
              <w:snapToGrid w:val="0"/>
              <w:jc w:val="center"/>
              <w:rPr>
                <w:rFonts w:hint="eastAsia" w:ascii="仿宋_GB2312" w:hAnsi="宋体" w:eastAsia="仿宋_GB2312"/>
                <w:b/>
                <w:sz w:val="30"/>
                <w:szCs w:val="30"/>
              </w:rPr>
            </w:pPr>
          </w:p>
        </w:tc>
        <w:tc>
          <w:tcPr>
            <w:tcW w:w="3969" w:type="dxa"/>
          </w:tcPr>
          <w:p w14:paraId="27356D5F">
            <w:pPr>
              <w:tabs>
                <w:tab w:val="left" w:pos="720"/>
              </w:tabs>
              <w:adjustRightInd w:val="0"/>
              <w:snapToGrid w:val="0"/>
              <w:jc w:val="center"/>
              <w:rPr>
                <w:rFonts w:hint="eastAsia" w:ascii="仿宋_GB2312" w:hAnsi="宋体" w:eastAsia="仿宋_GB2312"/>
                <w:b/>
                <w:sz w:val="30"/>
                <w:szCs w:val="30"/>
              </w:rPr>
            </w:pPr>
          </w:p>
        </w:tc>
        <w:tc>
          <w:tcPr>
            <w:tcW w:w="2005" w:type="dxa"/>
          </w:tcPr>
          <w:p w14:paraId="47B1932D">
            <w:pPr>
              <w:tabs>
                <w:tab w:val="left" w:pos="720"/>
              </w:tabs>
              <w:adjustRightInd w:val="0"/>
              <w:snapToGrid w:val="0"/>
              <w:jc w:val="center"/>
              <w:rPr>
                <w:rFonts w:hint="eastAsia" w:ascii="仿宋_GB2312" w:hAnsi="宋体" w:eastAsia="仿宋_GB2312"/>
                <w:b/>
                <w:sz w:val="30"/>
                <w:szCs w:val="30"/>
              </w:rPr>
            </w:pPr>
          </w:p>
        </w:tc>
        <w:tc>
          <w:tcPr>
            <w:tcW w:w="2299" w:type="dxa"/>
          </w:tcPr>
          <w:p w14:paraId="026811FF">
            <w:pPr>
              <w:tabs>
                <w:tab w:val="left" w:pos="720"/>
              </w:tabs>
              <w:adjustRightInd w:val="0"/>
              <w:snapToGrid w:val="0"/>
              <w:jc w:val="center"/>
              <w:rPr>
                <w:rFonts w:hint="eastAsia" w:ascii="仿宋_GB2312" w:hAnsi="宋体" w:eastAsia="仿宋_GB2312"/>
                <w:b/>
                <w:sz w:val="30"/>
                <w:szCs w:val="30"/>
              </w:rPr>
            </w:pPr>
          </w:p>
        </w:tc>
      </w:tr>
    </w:tbl>
    <w:p w14:paraId="17114A1A">
      <w:pPr>
        <w:spacing w:line="360" w:lineRule="auto"/>
        <w:rPr>
          <w:rFonts w:hint="eastAsia" w:ascii="仿宋" w:hAnsi="仿宋" w:eastAsia="仿宋" w:cs="仿宋"/>
          <w:sz w:val="24"/>
        </w:rPr>
      </w:pPr>
    </w:p>
    <w:p w14:paraId="4C635850">
      <w:pPr>
        <w:spacing w:line="360" w:lineRule="auto"/>
        <w:ind w:firstLine="628" w:firstLineChars="262"/>
        <w:rPr>
          <w:rFonts w:hint="eastAsia" w:ascii="仿宋_GB2312" w:hAnsi="仿宋" w:eastAsia="仿宋_GB2312" w:cs="仿宋"/>
          <w:sz w:val="24"/>
        </w:rPr>
      </w:pPr>
      <w:r>
        <w:rPr>
          <w:rFonts w:hint="eastAsia" w:ascii="仿宋_GB2312" w:hAnsi="仿宋" w:eastAsia="仿宋_GB2312" w:cs="仿宋"/>
          <w:sz w:val="24"/>
        </w:rPr>
        <w:t>投标人：</w:t>
      </w:r>
      <w:r>
        <w:rPr>
          <w:rFonts w:hint="eastAsia" w:ascii="仿宋_GB2312" w:hAnsi="仿宋" w:eastAsia="仿宋_GB2312" w:cs="仿宋"/>
          <w:sz w:val="24"/>
          <w:u w:val="single"/>
        </w:rPr>
        <w:t xml:space="preserve">             (盖单位公章) </w:t>
      </w:r>
    </w:p>
    <w:p w14:paraId="0D5485F0">
      <w:pPr>
        <w:spacing w:line="360" w:lineRule="auto"/>
        <w:rPr>
          <w:rFonts w:hint="eastAsia" w:ascii="仿宋" w:hAnsi="仿宋" w:eastAsia="仿宋" w:cs="仿宋"/>
          <w:sz w:val="24"/>
        </w:rPr>
      </w:pPr>
    </w:p>
    <w:p w14:paraId="011A6D75">
      <w:pPr>
        <w:spacing w:line="360" w:lineRule="auto"/>
        <w:rPr>
          <w:rFonts w:hint="eastAsia" w:ascii="仿宋" w:hAnsi="仿宋" w:eastAsia="仿宋" w:cs="仿宋"/>
          <w:sz w:val="24"/>
        </w:rPr>
      </w:pPr>
    </w:p>
    <w:p w14:paraId="1490726F">
      <w:pPr>
        <w:keepNext/>
        <w:keepLines/>
        <w:numPr>
          <w:ilvl w:val="1"/>
          <w:numId w:val="0"/>
        </w:numPr>
        <w:tabs>
          <w:tab w:val="left" w:pos="720"/>
          <w:tab w:val="left" w:pos="3690"/>
        </w:tabs>
        <w:adjustRightInd w:val="0"/>
        <w:spacing w:before="260" w:after="260" w:line="360" w:lineRule="auto"/>
        <w:jc w:val="center"/>
        <w:textAlignment w:val="baseline"/>
        <w:outlineLvl w:val="1"/>
        <w:rPr>
          <w:rFonts w:hint="eastAsia" w:ascii="仿宋" w:hAnsi="仿宋" w:eastAsia="仿宋" w:cs="仿宋"/>
          <w:b/>
          <w:kern w:val="0"/>
          <w:sz w:val="32"/>
          <w:szCs w:val="22"/>
        </w:rPr>
      </w:pPr>
      <w:r>
        <w:rPr>
          <w:rFonts w:hint="eastAsia" w:ascii="仿宋" w:hAnsi="仿宋" w:eastAsia="仿宋" w:cs="仿宋"/>
          <w:b/>
          <w:kern w:val="0"/>
          <w:sz w:val="32"/>
          <w:szCs w:val="22"/>
        </w:rPr>
        <w:t>五</w:t>
      </w:r>
      <w:r>
        <w:rPr>
          <w:rFonts w:hint="eastAsia" w:ascii="仿宋" w:hAnsi="仿宋" w:eastAsia="仿宋" w:cs="仿宋"/>
          <w:b/>
          <w:kern w:val="0"/>
          <w:sz w:val="32"/>
          <w:szCs w:val="32"/>
        </w:rPr>
        <w:t>、拟投入的体检设备信息</w:t>
      </w:r>
    </w:p>
    <w:p w14:paraId="32CEEA96">
      <w:pPr>
        <w:spacing w:line="360" w:lineRule="auto"/>
        <w:rPr>
          <w:rFonts w:hint="eastAsia" w:ascii="仿宋" w:hAnsi="仿宋" w:eastAsia="仿宋" w:cs="仿宋"/>
          <w:sz w:val="24"/>
          <w:lang w:eastAsia="zh-CN"/>
        </w:rPr>
      </w:pPr>
      <w:r>
        <w:rPr>
          <w:rFonts w:hint="eastAsia" w:ascii="仿宋" w:hAnsi="仿宋" w:eastAsia="仿宋" w:cs="仿宋"/>
          <w:sz w:val="24"/>
        </w:rPr>
        <w:t>格式自拟</w:t>
      </w:r>
      <w:r>
        <w:rPr>
          <w:rFonts w:hint="eastAsia" w:ascii="仿宋" w:hAnsi="仿宋" w:eastAsia="仿宋" w:cs="仿宋"/>
          <w:sz w:val="24"/>
          <w:lang w:eastAsia="zh-CN"/>
        </w:rPr>
        <w:t>（</w:t>
      </w:r>
      <w:r>
        <w:rPr>
          <w:rFonts w:hint="eastAsia" w:ascii="仿宋" w:hAnsi="仿宋" w:eastAsia="仿宋" w:cs="仿宋"/>
          <w:sz w:val="24"/>
          <w:lang w:val="en-US" w:eastAsia="zh-CN"/>
        </w:rPr>
        <w:t>加盖单位公章</w:t>
      </w:r>
      <w:r>
        <w:rPr>
          <w:rFonts w:hint="eastAsia" w:ascii="仿宋" w:hAnsi="仿宋" w:eastAsia="仿宋" w:cs="仿宋"/>
          <w:sz w:val="24"/>
          <w:lang w:eastAsia="zh-CN"/>
        </w:rPr>
        <w:t>）</w:t>
      </w:r>
    </w:p>
    <w:p w14:paraId="302547EC">
      <w:pPr>
        <w:spacing w:line="360" w:lineRule="auto"/>
        <w:rPr>
          <w:rFonts w:hint="eastAsia" w:ascii="仿宋" w:hAnsi="仿宋" w:eastAsia="仿宋" w:cs="仿宋"/>
          <w:sz w:val="24"/>
        </w:rPr>
      </w:pPr>
    </w:p>
    <w:p w14:paraId="7EA30E64">
      <w:pPr>
        <w:spacing w:line="360" w:lineRule="auto"/>
        <w:rPr>
          <w:rFonts w:hint="eastAsia" w:ascii="仿宋" w:hAnsi="仿宋" w:eastAsia="仿宋" w:cs="仿宋"/>
          <w:sz w:val="24"/>
        </w:rPr>
      </w:pPr>
    </w:p>
    <w:p w14:paraId="506C1A19">
      <w:pPr>
        <w:spacing w:line="360" w:lineRule="auto"/>
        <w:rPr>
          <w:rFonts w:hint="eastAsia" w:ascii="仿宋" w:hAnsi="仿宋" w:eastAsia="仿宋" w:cs="仿宋"/>
          <w:sz w:val="24"/>
        </w:rPr>
      </w:pPr>
    </w:p>
    <w:p w14:paraId="5E321004">
      <w:pPr>
        <w:spacing w:line="360" w:lineRule="auto"/>
        <w:rPr>
          <w:rFonts w:hint="eastAsia" w:ascii="仿宋" w:hAnsi="仿宋" w:eastAsia="仿宋" w:cs="仿宋"/>
          <w:b/>
          <w:szCs w:val="21"/>
        </w:rPr>
      </w:pPr>
    </w:p>
    <w:p w14:paraId="53E79B54">
      <w:pPr>
        <w:widowControl/>
        <w:jc w:val="left"/>
        <w:rPr>
          <w:rFonts w:hint="eastAsia" w:ascii="仿宋" w:hAnsi="仿宋" w:eastAsia="仿宋" w:cs="仿宋"/>
          <w:b/>
          <w:kern w:val="0"/>
          <w:sz w:val="32"/>
          <w:szCs w:val="32"/>
        </w:rPr>
      </w:pPr>
      <w:bookmarkStart w:id="110" w:name="_Toc20485"/>
      <w:bookmarkStart w:id="111" w:name="_Toc510518861"/>
      <w:bookmarkStart w:id="112" w:name="_Toc22590"/>
      <w:bookmarkStart w:id="113" w:name="_Toc9539"/>
      <w:bookmarkStart w:id="114" w:name="_Toc31979"/>
      <w:r>
        <w:rPr>
          <w:rFonts w:hint="eastAsia" w:ascii="仿宋" w:hAnsi="仿宋" w:eastAsia="仿宋" w:cs="仿宋"/>
          <w:b/>
          <w:kern w:val="0"/>
          <w:sz w:val="32"/>
          <w:szCs w:val="32"/>
        </w:rPr>
        <w:br w:type="page"/>
      </w:r>
    </w:p>
    <w:bookmarkEnd w:id="6"/>
    <w:bookmarkEnd w:id="110"/>
    <w:bookmarkEnd w:id="111"/>
    <w:bookmarkEnd w:id="112"/>
    <w:bookmarkEnd w:id="113"/>
    <w:bookmarkEnd w:id="114"/>
    <w:p w14:paraId="58B76986">
      <w:pPr>
        <w:tabs>
          <w:tab w:val="left" w:pos="720"/>
        </w:tabs>
        <w:adjustRightInd w:val="0"/>
        <w:snapToGrid w:val="0"/>
        <w:ind w:left="-300"/>
        <w:rPr>
          <w:rFonts w:hint="eastAsia" w:ascii="方正小标宋_GBK" w:hAnsi="宋体" w:eastAsia="方正小标宋_GBK"/>
          <w:b/>
          <w:sz w:val="36"/>
          <w:szCs w:val="36"/>
        </w:rPr>
      </w:pPr>
    </w:p>
    <w:sectPr>
      <w:footerReference r:id="rId5" w:type="first"/>
      <w:headerReference r:id="rId3" w:type="default"/>
      <w:footerReference r:id="rId4" w:type="default"/>
      <w:pgSz w:w="11906" w:h="16838"/>
      <w:pgMar w:top="1247" w:right="1247" w:bottom="1247" w:left="1247" w:header="851" w:footer="624"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67D1104-3C90-42DD-9BC6-D49170564F3A}"/>
  </w:font>
  <w:font w:name="黑体">
    <w:panose1 w:val="02010609060101010101"/>
    <w:charset w:val="86"/>
    <w:family w:val="auto"/>
    <w:pitch w:val="default"/>
    <w:sig w:usb0="800002BF" w:usb1="38CF7CFA" w:usb2="00000016" w:usb3="00000000" w:csb0="00040001" w:csb1="00000000"/>
    <w:embedRegular r:id="rId2" w:fontKey="{4C638737-80B5-4463-B535-572484BCA034}"/>
  </w:font>
  <w:font w:name="Courier New">
    <w:panose1 w:val="02070309020205020404"/>
    <w:charset w:val="01"/>
    <w:family w:val="modern"/>
    <w:pitch w:val="default"/>
    <w:sig w:usb0="E0002EFF" w:usb1="C0007843" w:usb2="00000009" w:usb3="00000000" w:csb0="400001FF" w:csb1="FFFF0000"/>
    <w:embedRegular r:id="rId3" w:fontKey="{B7326D12-819B-4A44-8964-7FA233EF236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95A1DFBA-F55B-4D28-8B4D-02DEFCAD123D}"/>
  </w:font>
  <w:font w:name="Arial Unicode MS">
    <w:altName w:val="Arial"/>
    <w:panose1 w:val="020B0604020202020204"/>
    <w:charset w:val="80"/>
    <w:family w:val="swiss"/>
    <w:pitch w:val="default"/>
    <w:sig w:usb0="00000000" w:usb1="00000000" w:usb2="0000003F" w:usb3="00000000" w:csb0="603F01FF" w:csb1="FFFF0000"/>
  </w:font>
  <w:font w:name="Consolas">
    <w:panose1 w:val="020B0609020204030204"/>
    <w:charset w:val="00"/>
    <w:family w:val="modern"/>
    <w:pitch w:val="default"/>
    <w:sig w:usb0="E00006FF" w:usb1="0000FCFF" w:usb2="00000001" w:usb3="00000000" w:csb0="6000019F" w:csb1="DFD70000"/>
  </w:font>
  <w:font w:name="长城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embedRegular r:id="rId5" w:fontKey="{85857F83-BB76-45C6-ACBC-B8FCA10B164D}"/>
  </w:font>
  <w:font w:name="仿宋">
    <w:panose1 w:val="02010609060101010101"/>
    <w:charset w:val="86"/>
    <w:family w:val="modern"/>
    <w:pitch w:val="default"/>
    <w:sig w:usb0="800002BF" w:usb1="38CF7CFA" w:usb2="00000016" w:usb3="00000000" w:csb0="00040001" w:csb1="00000000"/>
    <w:embedRegular r:id="rId6" w:fontKey="{32271093-E3C1-40F1-A6B3-53AFE8042170}"/>
  </w:font>
  <w:font w:name="Bookman Old Style">
    <w:panose1 w:val="02050604050505020204"/>
    <w:charset w:val="00"/>
    <w:family w:val="roman"/>
    <w:pitch w:val="default"/>
    <w:sig w:usb0="00000287" w:usb1="00000000" w:usb2="00000000" w:usb3="00000000" w:csb0="2000009F" w:csb1="DFD70000"/>
    <w:embedRegular r:id="rId7" w:fontKey="{90C69183-6879-4E82-9901-ED886077A50E}"/>
  </w:font>
  <w:font w:name="inherit">
    <w:altName w:val="Times New Roman"/>
    <w:panose1 w:val="00000000000000000000"/>
    <w:charset w:val="00"/>
    <w:family w:val="roman"/>
    <w:pitch w:val="default"/>
    <w:sig w:usb0="00000000" w:usb1="00000000" w:usb2="00000000" w:usb3="00000000" w:csb0="00040001" w:csb1="00000000"/>
    <w:embedRegular r:id="rId8" w:fontKey="{4563106A-2ED9-42B8-A529-AF08C885917B}"/>
  </w:font>
  <w:font w:name="time of new roman">
    <w:altName w:val="Times New Roman"/>
    <w:panose1 w:val="00000000000000000000"/>
    <w:charset w:val="00"/>
    <w:family w:val="roman"/>
    <w:pitch w:val="default"/>
    <w:sig w:usb0="00000000" w:usb1="00000000" w:usb2="00000000" w:usb3="00000000" w:csb0="00040001" w:csb1="00000000"/>
    <w:embedRegular r:id="rId9" w:fontKey="{A124A79F-ECAD-4A32-8D6A-FF656D039364}"/>
  </w:font>
  <w:font w:name="等线">
    <w:panose1 w:val="02010600030101010101"/>
    <w:charset w:val="86"/>
    <w:family w:val="auto"/>
    <w:pitch w:val="default"/>
    <w:sig w:usb0="A00002BF" w:usb1="38CF7CFA" w:usb2="00000016" w:usb3="00000000" w:csb0="0004000F" w:csb1="00000000"/>
    <w:embedRegular r:id="rId10" w:fontKey="{F7C5170F-5455-4E9D-B66C-564562D24B9E}"/>
  </w:font>
  <w:font w:name="方正小标宋_GBK">
    <w:panose1 w:val="03000502000000000000"/>
    <w:charset w:val="86"/>
    <w:family w:val="script"/>
    <w:pitch w:val="default"/>
    <w:sig w:usb0="00000001" w:usb1="080E0000" w:usb2="00000000" w:usb3="00000000" w:csb0="00040000" w:csb1="00000000"/>
    <w:embedRegular r:id="rId11" w:fontKey="{F4F8C0D8-AA49-4E51-B907-DAB5492229B1}"/>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819EC">
    <w:pPr>
      <w:pStyle w:val="22"/>
      <w:jc w:val="center"/>
    </w:pPr>
    <w:r>
      <w:fldChar w:fldCharType="begin"/>
    </w:r>
    <w:r>
      <w:instrText xml:space="preserve">PAGE   \* MERGEFORMAT</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82D93">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16E0D">
    <w:pPr>
      <w:pStyle w:val="23"/>
      <w:jc w:val="left"/>
      <w:rPr>
        <w:i/>
      </w:rPr>
    </w:pPr>
    <w:r>
      <w:rPr>
        <w:rFonts w:hint="eastAsia"/>
        <w:i/>
      </w:rPr>
      <w:t>中国科学院昆明植物研究所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06152"/>
    <w:multiLevelType w:val="multilevel"/>
    <w:tmpl w:val="91506152"/>
    <w:lvl w:ilvl="0" w:tentative="0">
      <w:start w:val="2"/>
      <w:numFmt w:val="japaneseCounting"/>
      <w:suff w:val="nothing"/>
      <w:lvlText w:val="%1、"/>
      <w:lvlJc w:val="left"/>
      <w:pPr>
        <w:ind w:left="450" w:hanging="45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FFFFFF88"/>
    <w:multiLevelType w:val="singleLevel"/>
    <w:tmpl w:val="FFFFFF88"/>
    <w:lvl w:ilvl="0" w:tentative="0">
      <w:start w:val="1"/>
      <w:numFmt w:val="decimal"/>
      <w:pStyle w:val="12"/>
      <w:lvlText w:val="%1."/>
      <w:lvlJc w:val="left"/>
      <w:pPr>
        <w:tabs>
          <w:tab w:val="left" w:pos="644"/>
        </w:tabs>
        <w:ind w:left="644" w:hanging="360"/>
      </w:pPr>
    </w:lvl>
  </w:abstractNum>
  <w:abstractNum w:abstractNumId="2">
    <w:nsid w:val="00000003"/>
    <w:multiLevelType w:val="multilevel"/>
    <w:tmpl w:val="00000003"/>
    <w:lvl w:ilvl="0" w:tentative="0">
      <w:start w:val="1"/>
      <w:numFmt w:val="decimal"/>
      <w:pStyle w:val="50"/>
      <w:lvlText w:val="表%1"/>
      <w:lvlJc w:val="left"/>
      <w:pPr>
        <w:tabs>
          <w:tab w:val="left" w:pos="426"/>
        </w:tabs>
        <w:ind w:left="426" w:hanging="426"/>
      </w:pPr>
      <w:rPr>
        <w:rFonts w:hint="eastAsia"/>
        <w:b w:val="0"/>
        <w:i w:val="0"/>
        <w:sz w:val="24"/>
        <w:szCs w:val="24"/>
      </w:rPr>
    </w:lvl>
    <w:lvl w:ilvl="1" w:tentative="0">
      <w:start w:val="1"/>
      <w:numFmt w:val="decimal"/>
      <w:lvlText w:val="%1.%2"/>
      <w:lvlJc w:val="left"/>
      <w:pPr>
        <w:tabs>
          <w:tab w:val="left" w:pos="-506"/>
        </w:tabs>
        <w:ind w:left="-506" w:hanging="567"/>
      </w:pPr>
      <w:rPr>
        <w:rFonts w:hint="eastAsia"/>
      </w:rPr>
    </w:lvl>
    <w:lvl w:ilvl="2" w:tentative="0">
      <w:start w:val="1"/>
      <w:numFmt w:val="decimal"/>
      <w:lvlText w:val="%1.%2.%3"/>
      <w:lvlJc w:val="left"/>
      <w:pPr>
        <w:tabs>
          <w:tab w:val="left" w:pos="-80"/>
        </w:tabs>
        <w:ind w:left="-80" w:hanging="567"/>
      </w:pPr>
      <w:rPr>
        <w:rFonts w:hint="eastAsia"/>
      </w:rPr>
    </w:lvl>
    <w:lvl w:ilvl="3" w:tentative="0">
      <w:start w:val="1"/>
      <w:numFmt w:val="decimal"/>
      <w:lvlText w:val="%1.%2.%3.%4"/>
      <w:lvlJc w:val="left"/>
      <w:pPr>
        <w:tabs>
          <w:tab w:val="left" w:pos="486"/>
        </w:tabs>
        <w:ind w:left="486" w:hanging="708"/>
      </w:pPr>
      <w:rPr>
        <w:rFonts w:hint="eastAsia"/>
      </w:rPr>
    </w:lvl>
    <w:lvl w:ilvl="4" w:tentative="0">
      <w:start w:val="1"/>
      <w:numFmt w:val="decimal"/>
      <w:lvlText w:val="%1.%2.%3.%4.%5"/>
      <w:lvlJc w:val="left"/>
      <w:pPr>
        <w:tabs>
          <w:tab w:val="left" w:pos="1053"/>
        </w:tabs>
        <w:ind w:left="1053" w:hanging="850"/>
      </w:pPr>
      <w:rPr>
        <w:rFonts w:hint="eastAsia"/>
      </w:rPr>
    </w:lvl>
    <w:lvl w:ilvl="5" w:tentative="0">
      <w:start w:val="1"/>
      <w:numFmt w:val="decimal"/>
      <w:lvlText w:val="%1.%2.%3.%4.%5.%6"/>
      <w:lvlJc w:val="left"/>
      <w:pPr>
        <w:tabs>
          <w:tab w:val="left" w:pos="1762"/>
        </w:tabs>
        <w:ind w:left="1762" w:hanging="1134"/>
      </w:pPr>
      <w:rPr>
        <w:rFonts w:hint="eastAsia"/>
      </w:rPr>
    </w:lvl>
    <w:lvl w:ilvl="6" w:tentative="0">
      <w:start w:val="1"/>
      <w:numFmt w:val="decimal"/>
      <w:lvlText w:val="%1.%2.%3.%4.%5.%6.%7"/>
      <w:lvlJc w:val="left"/>
      <w:pPr>
        <w:tabs>
          <w:tab w:val="left" w:pos="2329"/>
        </w:tabs>
        <w:ind w:left="2329" w:hanging="1276"/>
      </w:pPr>
      <w:rPr>
        <w:rFonts w:hint="eastAsia"/>
      </w:rPr>
    </w:lvl>
    <w:lvl w:ilvl="7" w:tentative="0">
      <w:start w:val="1"/>
      <w:numFmt w:val="decimal"/>
      <w:lvlText w:val="%1.%2.%3.%4.%5.%6.%7.%8"/>
      <w:lvlJc w:val="left"/>
      <w:pPr>
        <w:tabs>
          <w:tab w:val="left" w:pos="2896"/>
        </w:tabs>
        <w:ind w:left="2896" w:hanging="1418"/>
      </w:pPr>
      <w:rPr>
        <w:rFonts w:hint="eastAsia"/>
      </w:rPr>
    </w:lvl>
    <w:lvl w:ilvl="8" w:tentative="0">
      <w:start w:val="1"/>
      <w:numFmt w:val="decimal"/>
      <w:lvlText w:val="%1.%2.%3.%4.%5.%6.%7.%8.%9"/>
      <w:lvlJc w:val="left"/>
      <w:pPr>
        <w:tabs>
          <w:tab w:val="left" w:pos="3604"/>
        </w:tabs>
        <w:ind w:left="3604" w:hanging="1700"/>
      </w:pPr>
      <w:rPr>
        <w:rFonts w:hint="eastAsia"/>
      </w:rPr>
    </w:lvl>
  </w:abstractNum>
  <w:abstractNum w:abstractNumId="3">
    <w:nsid w:val="0000001F"/>
    <w:multiLevelType w:val="singleLevel"/>
    <w:tmpl w:val="0000001F"/>
    <w:lvl w:ilvl="0" w:tentative="0">
      <w:start w:val="1"/>
      <w:numFmt w:val="decimal"/>
      <w:lvlText w:val="%1."/>
      <w:lvlJc w:val="left"/>
      <w:pPr>
        <w:tabs>
          <w:tab w:val="left" w:pos="425"/>
        </w:tabs>
        <w:ind w:left="425" w:hanging="425"/>
      </w:pPr>
      <w:rPr>
        <w:rFonts w:hint="default"/>
        <w:color w:val="auto"/>
      </w:rPr>
    </w:lvl>
  </w:abstractNum>
  <w:abstractNum w:abstractNumId="4">
    <w:nsid w:val="00000028"/>
    <w:multiLevelType w:val="multilevel"/>
    <w:tmpl w:val="00000028"/>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2D711BF"/>
    <w:multiLevelType w:val="multilevel"/>
    <w:tmpl w:val="02D711BF"/>
    <w:lvl w:ilvl="0" w:tentative="0">
      <w:start w:val="1"/>
      <w:numFmt w:val="japaneseCounting"/>
      <w:lvlText w:val="%1、"/>
      <w:lvlJc w:val="left"/>
      <w:pPr>
        <w:ind w:left="492" w:hanging="492"/>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501719F"/>
    <w:multiLevelType w:val="multilevel"/>
    <w:tmpl w:val="4501719F"/>
    <w:lvl w:ilvl="0" w:tentative="0">
      <w:start w:val="1"/>
      <w:numFmt w:val="decimal"/>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AFB3B9E"/>
    <w:multiLevelType w:val="multilevel"/>
    <w:tmpl w:val="4AFB3B9E"/>
    <w:lvl w:ilvl="0" w:tentative="0">
      <w:start w:val="1"/>
      <w:numFmt w:val="none"/>
      <w:suff w:val="nothing"/>
      <w:lvlText w:val="%1"/>
      <w:lvlJc w:val="left"/>
      <w:pPr>
        <w:ind w:left="-2340" w:firstLine="0"/>
      </w:pPr>
      <w:rPr>
        <w:rFonts w:hint="default" w:ascii="Times New Roman" w:hAnsi="Times New Roman"/>
        <w:b/>
        <w:i w:val="0"/>
        <w:sz w:val="21"/>
      </w:rPr>
    </w:lvl>
    <w:lvl w:ilvl="1" w:tentative="0">
      <w:start w:val="1"/>
      <w:numFmt w:val="decimal"/>
      <w:pStyle w:val="79"/>
      <w:suff w:val="nothing"/>
      <w:lvlText w:val="%1%2　"/>
      <w:lvlJc w:val="left"/>
      <w:pPr>
        <w:ind w:left="426" w:firstLine="0"/>
      </w:pPr>
      <w:rPr>
        <w:rFonts w:hint="eastAsia" w:ascii="黑体" w:hAnsi="Times New Roman" w:eastAsia="黑体"/>
        <w:b w:val="0"/>
        <w:i w:val="0"/>
        <w:sz w:val="24"/>
        <w:szCs w:val="24"/>
      </w:rPr>
    </w:lvl>
    <w:lvl w:ilvl="2" w:tentative="0">
      <w:start w:val="1"/>
      <w:numFmt w:val="decimal"/>
      <w:pStyle w:val="61"/>
      <w:suff w:val="nothing"/>
      <w:lvlText w:val="%1%2.%3　"/>
      <w:lvlJc w:val="left"/>
      <w:pPr>
        <w:ind w:left="0" w:firstLine="0"/>
      </w:pPr>
      <w:rPr>
        <w:rFonts w:hint="eastAsia" w:ascii="黑体" w:hAnsi="Times New Roman" w:eastAsia="黑体"/>
        <w:b w:val="0"/>
        <w:i w:val="0"/>
        <w:sz w:val="24"/>
        <w:szCs w:val="24"/>
      </w:rPr>
    </w:lvl>
    <w:lvl w:ilvl="3" w:tentative="0">
      <w:start w:val="1"/>
      <w:numFmt w:val="decimal"/>
      <w:pStyle w:val="67"/>
      <w:suff w:val="nothing"/>
      <w:lvlText w:val="%1%2.%3.%4　"/>
      <w:lvlJc w:val="left"/>
      <w:pPr>
        <w:ind w:left="851" w:firstLine="0"/>
      </w:pPr>
      <w:rPr>
        <w:rFonts w:hint="eastAsia" w:ascii="黑体" w:hAnsi="Times New Roman" w:eastAsia="黑体"/>
        <w:b w:val="0"/>
        <w:i w:val="0"/>
        <w:sz w:val="24"/>
        <w:szCs w:val="24"/>
      </w:rPr>
    </w:lvl>
    <w:lvl w:ilvl="4" w:tentative="0">
      <w:start w:val="1"/>
      <w:numFmt w:val="decimal"/>
      <w:pStyle w:val="77"/>
      <w:suff w:val="nothing"/>
      <w:lvlText w:val="%1%2.%3.%4.%5　"/>
      <w:lvlJc w:val="left"/>
      <w:pPr>
        <w:ind w:left="3119" w:firstLine="0"/>
      </w:pPr>
      <w:rPr>
        <w:rFonts w:hint="eastAsia" w:ascii="黑体" w:hAnsi="Times New Roman" w:eastAsia="黑体"/>
        <w:b w:val="0"/>
        <w:i w:val="0"/>
        <w:sz w:val="24"/>
        <w:szCs w:val="24"/>
      </w:rPr>
    </w:lvl>
    <w:lvl w:ilvl="5" w:tentative="0">
      <w:start w:val="1"/>
      <w:numFmt w:val="decimal"/>
      <w:pStyle w:val="81"/>
      <w:suff w:val="nothing"/>
      <w:lvlText w:val="%1%2.%3.%4.%5.%6　"/>
      <w:lvlJc w:val="left"/>
      <w:pPr>
        <w:ind w:left="0" w:firstLine="0"/>
      </w:pPr>
      <w:rPr>
        <w:rFonts w:hint="eastAsia" w:ascii="黑体" w:hAnsi="Times New Roman" w:eastAsia="黑体"/>
        <w:b w:val="0"/>
        <w:i w:val="0"/>
        <w:sz w:val="24"/>
        <w:szCs w:val="24"/>
      </w:rPr>
    </w:lvl>
    <w:lvl w:ilvl="6" w:tentative="0">
      <w:start w:val="1"/>
      <w:numFmt w:val="decimal"/>
      <w:suff w:val="nothing"/>
      <w:lvlText w:val="%1%2.%3.%4.%5.%6.%7　"/>
      <w:lvlJc w:val="left"/>
      <w:pPr>
        <w:ind w:left="-2340" w:firstLine="0"/>
      </w:pPr>
      <w:rPr>
        <w:rFonts w:hint="eastAsia" w:ascii="黑体" w:hAnsi="Times New Roman" w:eastAsia="黑体"/>
        <w:b w:val="0"/>
        <w:i w:val="0"/>
        <w:sz w:val="21"/>
      </w:rPr>
    </w:lvl>
    <w:lvl w:ilvl="7" w:tentative="0">
      <w:start w:val="1"/>
      <w:numFmt w:val="decimal"/>
      <w:lvlText w:val="%1.%2.%3.%4.%5.%6.%7.%8"/>
      <w:lvlJc w:val="left"/>
      <w:pPr>
        <w:tabs>
          <w:tab w:val="left" w:pos="2011"/>
        </w:tabs>
        <w:ind w:left="1629" w:hanging="1418"/>
      </w:pPr>
      <w:rPr>
        <w:rFonts w:hint="eastAsia"/>
      </w:rPr>
    </w:lvl>
    <w:lvl w:ilvl="8" w:tentative="0">
      <w:start w:val="1"/>
      <w:numFmt w:val="decimal"/>
      <w:lvlText w:val="%1.%2.%3.%4.%5.%6.%7.%8.%9"/>
      <w:lvlJc w:val="left"/>
      <w:pPr>
        <w:tabs>
          <w:tab w:val="left" w:pos="2437"/>
        </w:tabs>
        <w:ind w:left="2337" w:hanging="1700"/>
      </w:pPr>
      <w:rPr>
        <w:rFonts w:hint="eastAsia"/>
      </w:rPr>
    </w:lvl>
  </w:abstractNum>
  <w:abstractNum w:abstractNumId="8">
    <w:nsid w:val="53F93AC0"/>
    <w:multiLevelType w:val="multilevel"/>
    <w:tmpl w:val="53F93AC0"/>
    <w:lvl w:ilvl="0" w:tentative="0">
      <w:start w:val="1"/>
      <w:numFmt w:val="decimal"/>
      <w:lvlText w:val="%1）"/>
      <w:lvlJc w:val="left"/>
      <w:pPr>
        <w:ind w:left="1494" w:hanging="360"/>
      </w:pPr>
      <w:rPr>
        <w:rFonts w:hint="default"/>
      </w:rPr>
    </w:lvl>
    <w:lvl w:ilvl="1" w:tentative="0">
      <w:start w:val="1"/>
      <w:numFmt w:val="lowerLetter"/>
      <w:lvlText w:val="%2)"/>
      <w:lvlJc w:val="left"/>
      <w:pPr>
        <w:ind w:left="989" w:hanging="420"/>
      </w:pPr>
    </w:lvl>
    <w:lvl w:ilvl="2" w:tentative="0">
      <w:start w:val="1"/>
      <w:numFmt w:val="lowerRoman"/>
      <w:lvlText w:val="%3."/>
      <w:lvlJc w:val="right"/>
      <w:pPr>
        <w:ind w:left="1409" w:hanging="420"/>
      </w:pPr>
    </w:lvl>
    <w:lvl w:ilvl="3" w:tentative="0">
      <w:start w:val="1"/>
      <w:numFmt w:val="decimal"/>
      <w:lvlText w:val="%4."/>
      <w:lvlJc w:val="left"/>
      <w:pPr>
        <w:ind w:left="1829" w:hanging="420"/>
      </w:pPr>
    </w:lvl>
    <w:lvl w:ilvl="4" w:tentative="0">
      <w:start w:val="1"/>
      <w:numFmt w:val="lowerLetter"/>
      <w:lvlText w:val="%5)"/>
      <w:lvlJc w:val="left"/>
      <w:pPr>
        <w:ind w:left="2249" w:hanging="420"/>
      </w:pPr>
    </w:lvl>
    <w:lvl w:ilvl="5" w:tentative="0">
      <w:start w:val="1"/>
      <w:numFmt w:val="lowerRoman"/>
      <w:lvlText w:val="%6."/>
      <w:lvlJc w:val="right"/>
      <w:pPr>
        <w:ind w:left="2669" w:hanging="420"/>
      </w:pPr>
    </w:lvl>
    <w:lvl w:ilvl="6" w:tentative="0">
      <w:start w:val="1"/>
      <w:numFmt w:val="decimal"/>
      <w:lvlText w:val="%7."/>
      <w:lvlJc w:val="left"/>
      <w:pPr>
        <w:ind w:left="3089" w:hanging="420"/>
      </w:pPr>
    </w:lvl>
    <w:lvl w:ilvl="7" w:tentative="0">
      <w:start w:val="1"/>
      <w:numFmt w:val="lowerLetter"/>
      <w:lvlText w:val="%8)"/>
      <w:lvlJc w:val="left"/>
      <w:pPr>
        <w:ind w:left="3509" w:hanging="420"/>
      </w:pPr>
    </w:lvl>
    <w:lvl w:ilvl="8" w:tentative="0">
      <w:start w:val="1"/>
      <w:numFmt w:val="lowerRoman"/>
      <w:lvlText w:val="%9."/>
      <w:lvlJc w:val="right"/>
      <w:pPr>
        <w:ind w:left="3929" w:hanging="420"/>
      </w:pPr>
    </w:lvl>
  </w:abstractNum>
  <w:abstractNum w:abstractNumId="9">
    <w:nsid w:val="557C2AF5"/>
    <w:multiLevelType w:val="multilevel"/>
    <w:tmpl w:val="557C2AF5"/>
    <w:lvl w:ilvl="0" w:tentative="0">
      <w:start w:val="1"/>
      <w:numFmt w:val="decimal"/>
      <w:pStyle w:val="65"/>
      <w:lvlText w:val="图%1"/>
      <w:lvlJc w:val="left"/>
      <w:pPr>
        <w:tabs>
          <w:tab w:val="left" w:pos="425"/>
        </w:tabs>
        <w:ind w:left="425" w:hanging="425"/>
      </w:pPr>
      <w:rPr>
        <w:rFonts w:hint="eastAsia" w:eastAsia="黑体"/>
        <w:b w:val="0"/>
        <w:i w:val="0"/>
        <w:spacing w:val="0"/>
        <w:position w:val="0"/>
        <w:sz w:val="24"/>
        <w:szCs w:val="24"/>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CEA2025"/>
    <w:multiLevelType w:val="multilevel"/>
    <w:tmpl w:val="6CEA2025"/>
    <w:lvl w:ilvl="0" w:tentative="0">
      <w:start w:val="1"/>
      <w:numFmt w:val="none"/>
      <w:suff w:val="nothing"/>
      <w:lvlText w:val="%1"/>
      <w:lvlJc w:val="left"/>
      <w:pPr>
        <w:ind w:left="-51" w:firstLine="0"/>
      </w:pPr>
      <w:rPr>
        <w:rFonts w:hint="eastAsia" w:ascii="Arial" w:hAnsi="Arial" w:eastAsia="黑体" w:cs="Arial"/>
        <w:b/>
        <w:i w:val="0"/>
        <w:sz w:val="20"/>
      </w:rPr>
    </w:lvl>
    <w:lvl w:ilvl="1" w:tentative="0">
      <w:start w:val="1"/>
      <w:numFmt w:val="decimal"/>
      <w:pStyle w:val="68"/>
      <w:suff w:val="nothing"/>
      <w:lvlText w:val="%1%2　"/>
      <w:lvlJc w:val="left"/>
      <w:pPr>
        <w:ind w:left="-51" w:firstLine="0"/>
      </w:pPr>
      <w:rPr>
        <w:rFonts w:hint="eastAsia" w:ascii="黑体" w:hAnsi="Arial" w:eastAsia="黑体" w:cs="Arial"/>
        <w:b w:val="0"/>
        <w:i w:val="0"/>
        <w:color w:val="000000"/>
        <w:sz w:val="24"/>
        <w:u w:val="none"/>
      </w:rPr>
    </w:lvl>
    <w:lvl w:ilvl="2" w:tentative="0">
      <w:start w:val="1"/>
      <w:numFmt w:val="decimal"/>
      <w:pStyle w:val="78"/>
      <w:suff w:val="nothing"/>
      <w:lvlText w:val="%1%2.%3　"/>
      <w:lvlJc w:val="left"/>
      <w:pPr>
        <w:ind w:left="0" w:firstLine="0"/>
      </w:pPr>
      <w:rPr>
        <w:rFonts w:hint="eastAsia" w:ascii="黑体" w:hAnsi="Arial" w:eastAsia="黑体" w:cs="Arial"/>
        <w:b w:val="0"/>
        <w:i w:val="0"/>
        <w:sz w:val="24"/>
      </w:rPr>
    </w:lvl>
    <w:lvl w:ilvl="3" w:tentative="0">
      <w:start w:val="1"/>
      <w:numFmt w:val="decimal"/>
      <w:pStyle w:val="74"/>
      <w:suff w:val="nothing"/>
      <w:lvlText w:val="%1%2.%3.%4　"/>
      <w:lvlJc w:val="left"/>
      <w:pPr>
        <w:ind w:left="-51" w:firstLine="0"/>
      </w:pPr>
      <w:rPr>
        <w:rFonts w:hint="eastAsia" w:ascii="黑体" w:hAnsi="Arial" w:eastAsia="黑体" w:cs="Arial"/>
        <w:b w:val="0"/>
        <w:i w:val="0"/>
        <w:sz w:val="24"/>
      </w:rPr>
    </w:lvl>
    <w:lvl w:ilvl="4" w:tentative="0">
      <w:start w:val="1"/>
      <w:numFmt w:val="decimal"/>
      <w:pStyle w:val="75"/>
      <w:suff w:val="nothing"/>
      <w:lvlText w:val="%1%2.%3.%4.%5　"/>
      <w:lvlJc w:val="left"/>
      <w:pPr>
        <w:ind w:left="-51" w:firstLine="0"/>
      </w:pPr>
      <w:rPr>
        <w:rFonts w:hint="eastAsia" w:ascii="黑体" w:hAnsi="Arial" w:eastAsia="黑体" w:cs="Arial"/>
        <w:b w:val="0"/>
        <w:i w:val="0"/>
        <w:sz w:val="24"/>
      </w:rPr>
    </w:lvl>
    <w:lvl w:ilvl="5" w:tentative="0">
      <w:start w:val="1"/>
      <w:numFmt w:val="decimal"/>
      <w:suff w:val="nothing"/>
      <w:lvlText w:val="%1%2.%3.%4.%5.%6　"/>
      <w:lvlJc w:val="left"/>
      <w:pPr>
        <w:ind w:left="-51" w:firstLine="0"/>
      </w:pPr>
      <w:rPr>
        <w:rFonts w:hint="eastAsia" w:ascii="黑体" w:hAnsi="Arial" w:eastAsia="黑体" w:cs="Arial"/>
        <w:b w:val="0"/>
        <w:i w:val="0"/>
        <w:sz w:val="24"/>
      </w:rPr>
    </w:lvl>
    <w:lvl w:ilvl="6" w:tentative="0">
      <w:start w:val="1"/>
      <w:numFmt w:val="decimal"/>
      <w:suff w:val="nothing"/>
      <w:lvlText w:val="%1%2.%3.%4.%5.%6.%7　"/>
      <w:lvlJc w:val="left"/>
      <w:pPr>
        <w:ind w:left="-51" w:firstLine="0"/>
      </w:pPr>
      <w:rPr>
        <w:rFonts w:hint="eastAsia" w:ascii="黑体" w:hAnsi="Arial" w:eastAsia="黑体" w:cs="Arial"/>
        <w:b w:val="0"/>
        <w:i w:val="0"/>
        <w:sz w:val="24"/>
      </w:rPr>
    </w:lvl>
    <w:lvl w:ilvl="7" w:tentative="0">
      <w:start w:val="1"/>
      <w:numFmt w:val="decimal"/>
      <w:lvlText w:val="%1.%2.%3.%4.%5.%6.%7.%8"/>
      <w:lvlJc w:val="left"/>
      <w:pPr>
        <w:tabs>
          <w:tab w:val="left" w:pos="4303"/>
        </w:tabs>
        <w:ind w:left="3917" w:hanging="1417"/>
      </w:pPr>
      <w:rPr>
        <w:rFonts w:hint="eastAsia"/>
      </w:rPr>
    </w:lvl>
    <w:lvl w:ilvl="8" w:tentative="0">
      <w:start w:val="1"/>
      <w:numFmt w:val="decimal"/>
      <w:lvlText w:val="%1.%2.%3.%4.%5.%6.%7.%8.%9"/>
      <w:lvlJc w:val="left"/>
      <w:pPr>
        <w:tabs>
          <w:tab w:val="left" w:pos="4728"/>
        </w:tabs>
        <w:ind w:left="4626" w:hanging="1701"/>
      </w:pPr>
      <w:rPr>
        <w:rFonts w:hint="eastAsia"/>
      </w:rPr>
    </w:lvl>
  </w:abstractNum>
  <w:abstractNum w:abstractNumId="11">
    <w:nsid w:val="7B931445"/>
    <w:multiLevelType w:val="multilevel"/>
    <w:tmpl w:val="7B931445"/>
    <w:lvl w:ilvl="0" w:tentative="0">
      <w:start w:val="1"/>
      <w:numFmt w:val="lowerLetter"/>
      <w:pStyle w:val="57"/>
      <w:lvlText w:val="%1)"/>
      <w:lvlJc w:val="center"/>
      <w:pPr>
        <w:tabs>
          <w:tab w:val="left" w:pos="907"/>
        </w:tabs>
        <w:ind w:left="907" w:hanging="3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11"/>
  </w:num>
  <w:num w:numId="4">
    <w:abstractNumId w:val="7"/>
  </w:num>
  <w:num w:numId="5">
    <w:abstractNumId w:val="9"/>
  </w:num>
  <w:num w:numId="6">
    <w:abstractNumId w:val="10"/>
  </w:num>
  <w:num w:numId="7">
    <w:abstractNumId w:val="5"/>
  </w:num>
  <w:num w:numId="8">
    <w:abstractNumId w:val="0"/>
  </w:num>
  <w:num w:numId="9">
    <w:abstractNumId w:val="8"/>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FA"/>
    <w:rsid w:val="000036B8"/>
    <w:rsid w:val="00006AC7"/>
    <w:rsid w:val="00006B02"/>
    <w:rsid w:val="000276F8"/>
    <w:rsid w:val="00031635"/>
    <w:rsid w:val="00034577"/>
    <w:rsid w:val="0003587C"/>
    <w:rsid w:val="000430FA"/>
    <w:rsid w:val="00051C8D"/>
    <w:rsid w:val="0006567A"/>
    <w:rsid w:val="0007344A"/>
    <w:rsid w:val="00082717"/>
    <w:rsid w:val="0008757C"/>
    <w:rsid w:val="00090AAD"/>
    <w:rsid w:val="000972A0"/>
    <w:rsid w:val="000A49C0"/>
    <w:rsid w:val="000A6286"/>
    <w:rsid w:val="000B384A"/>
    <w:rsid w:val="000B4BCB"/>
    <w:rsid w:val="000C2F12"/>
    <w:rsid w:val="000C362B"/>
    <w:rsid w:val="000D0F7B"/>
    <w:rsid w:val="000D2003"/>
    <w:rsid w:val="000D44EF"/>
    <w:rsid w:val="000E1EDC"/>
    <w:rsid w:val="000E5647"/>
    <w:rsid w:val="000F3463"/>
    <w:rsid w:val="000F66C8"/>
    <w:rsid w:val="0010081C"/>
    <w:rsid w:val="00102E06"/>
    <w:rsid w:val="00115B4E"/>
    <w:rsid w:val="00116D3D"/>
    <w:rsid w:val="00123296"/>
    <w:rsid w:val="0013262A"/>
    <w:rsid w:val="00146DD9"/>
    <w:rsid w:val="00147B82"/>
    <w:rsid w:val="001501EE"/>
    <w:rsid w:val="0015079F"/>
    <w:rsid w:val="00155791"/>
    <w:rsid w:val="00156660"/>
    <w:rsid w:val="00161C42"/>
    <w:rsid w:val="001659D2"/>
    <w:rsid w:val="00172A27"/>
    <w:rsid w:val="0017557A"/>
    <w:rsid w:val="00184087"/>
    <w:rsid w:val="00185B4C"/>
    <w:rsid w:val="00186E6D"/>
    <w:rsid w:val="00187459"/>
    <w:rsid w:val="0019182E"/>
    <w:rsid w:val="00193144"/>
    <w:rsid w:val="001B0BB0"/>
    <w:rsid w:val="001C08F0"/>
    <w:rsid w:val="001C2671"/>
    <w:rsid w:val="001D0DB8"/>
    <w:rsid w:val="001E2D51"/>
    <w:rsid w:val="001F61E5"/>
    <w:rsid w:val="001F7085"/>
    <w:rsid w:val="00222ADA"/>
    <w:rsid w:val="0022685A"/>
    <w:rsid w:val="002312A2"/>
    <w:rsid w:val="002366F3"/>
    <w:rsid w:val="00245CAD"/>
    <w:rsid w:val="00247676"/>
    <w:rsid w:val="00251F01"/>
    <w:rsid w:val="00253A94"/>
    <w:rsid w:val="00256015"/>
    <w:rsid w:val="0026090A"/>
    <w:rsid w:val="002811FF"/>
    <w:rsid w:val="00282AB1"/>
    <w:rsid w:val="002878CD"/>
    <w:rsid w:val="00292C4C"/>
    <w:rsid w:val="002942FF"/>
    <w:rsid w:val="002A0936"/>
    <w:rsid w:val="002A1A92"/>
    <w:rsid w:val="002A6C87"/>
    <w:rsid w:val="002C5BB6"/>
    <w:rsid w:val="002D3CEA"/>
    <w:rsid w:val="002D69A8"/>
    <w:rsid w:val="002F0C2E"/>
    <w:rsid w:val="002F1987"/>
    <w:rsid w:val="002F2771"/>
    <w:rsid w:val="002F7081"/>
    <w:rsid w:val="00303024"/>
    <w:rsid w:val="0032195F"/>
    <w:rsid w:val="00340555"/>
    <w:rsid w:val="00340943"/>
    <w:rsid w:val="003416DF"/>
    <w:rsid w:val="0034347C"/>
    <w:rsid w:val="00345CA3"/>
    <w:rsid w:val="003521A2"/>
    <w:rsid w:val="003623B1"/>
    <w:rsid w:val="00362D3F"/>
    <w:rsid w:val="0036774C"/>
    <w:rsid w:val="003714BC"/>
    <w:rsid w:val="00377D7C"/>
    <w:rsid w:val="00394276"/>
    <w:rsid w:val="003A029A"/>
    <w:rsid w:val="003A30AB"/>
    <w:rsid w:val="003B0867"/>
    <w:rsid w:val="003B5EA1"/>
    <w:rsid w:val="003B71E1"/>
    <w:rsid w:val="003C7CAF"/>
    <w:rsid w:val="003D5DA9"/>
    <w:rsid w:val="003E3E5C"/>
    <w:rsid w:val="003E4166"/>
    <w:rsid w:val="00411C07"/>
    <w:rsid w:val="00413723"/>
    <w:rsid w:val="00423026"/>
    <w:rsid w:val="004267F7"/>
    <w:rsid w:val="00426FFE"/>
    <w:rsid w:val="004446EE"/>
    <w:rsid w:val="00450615"/>
    <w:rsid w:val="00463A79"/>
    <w:rsid w:val="004723F1"/>
    <w:rsid w:val="00472E43"/>
    <w:rsid w:val="004738F0"/>
    <w:rsid w:val="00476368"/>
    <w:rsid w:val="00477B0B"/>
    <w:rsid w:val="00480515"/>
    <w:rsid w:val="0048247A"/>
    <w:rsid w:val="004840CB"/>
    <w:rsid w:val="00486B72"/>
    <w:rsid w:val="00491DB0"/>
    <w:rsid w:val="00494E96"/>
    <w:rsid w:val="004A5510"/>
    <w:rsid w:val="004B6F64"/>
    <w:rsid w:val="004C37D6"/>
    <w:rsid w:val="004C4897"/>
    <w:rsid w:val="004D178D"/>
    <w:rsid w:val="004D5B48"/>
    <w:rsid w:val="004E1CD6"/>
    <w:rsid w:val="004E576D"/>
    <w:rsid w:val="004E6CA2"/>
    <w:rsid w:val="004F6A2D"/>
    <w:rsid w:val="00505F0E"/>
    <w:rsid w:val="005360ED"/>
    <w:rsid w:val="005373E2"/>
    <w:rsid w:val="0054011C"/>
    <w:rsid w:val="00540484"/>
    <w:rsid w:val="0054082D"/>
    <w:rsid w:val="00550EE6"/>
    <w:rsid w:val="005516EB"/>
    <w:rsid w:val="00553DBE"/>
    <w:rsid w:val="00560869"/>
    <w:rsid w:val="0056188D"/>
    <w:rsid w:val="00574437"/>
    <w:rsid w:val="005755F1"/>
    <w:rsid w:val="0058088F"/>
    <w:rsid w:val="005839F7"/>
    <w:rsid w:val="005870E9"/>
    <w:rsid w:val="005875B4"/>
    <w:rsid w:val="00596A86"/>
    <w:rsid w:val="005A0ACE"/>
    <w:rsid w:val="005A163E"/>
    <w:rsid w:val="005A6EA5"/>
    <w:rsid w:val="005A787F"/>
    <w:rsid w:val="005C4343"/>
    <w:rsid w:val="005C458B"/>
    <w:rsid w:val="005C4C81"/>
    <w:rsid w:val="005D12BC"/>
    <w:rsid w:val="005F1E8C"/>
    <w:rsid w:val="00600379"/>
    <w:rsid w:val="00610F9E"/>
    <w:rsid w:val="006115F5"/>
    <w:rsid w:val="00632314"/>
    <w:rsid w:val="00643665"/>
    <w:rsid w:val="006444B0"/>
    <w:rsid w:val="00647B8E"/>
    <w:rsid w:val="006565C7"/>
    <w:rsid w:val="00673710"/>
    <w:rsid w:val="00675604"/>
    <w:rsid w:val="006762B6"/>
    <w:rsid w:val="00680894"/>
    <w:rsid w:val="00685880"/>
    <w:rsid w:val="006951C8"/>
    <w:rsid w:val="006968A0"/>
    <w:rsid w:val="006A1AE3"/>
    <w:rsid w:val="006A6ED8"/>
    <w:rsid w:val="006B05DE"/>
    <w:rsid w:val="006B6CA2"/>
    <w:rsid w:val="006D00BB"/>
    <w:rsid w:val="006D06CD"/>
    <w:rsid w:val="006D4B34"/>
    <w:rsid w:val="006E30A4"/>
    <w:rsid w:val="006E5822"/>
    <w:rsid w:val="006E7AF8"/>
    <w:rsid w:val="006F131B"/>
    <w:rsid w:val="006F320E"/>
    <w:rsid w:val="006F50D4"/>
    <w:rsid w:val="007032E7"/>
    <w:rsid w:val="0070372A"/>
    <w:rsid w:val="0070391A"/>
    <w:rsid w:val="00706554"/>
    <w:rsid w:val="00707EDE"/>
    <w:rsid w:val="00711CFC"/>
    <w:rsid w:val="007220B5"/>
    <w:rsid w:val="0072584F"/>
    <w:rsid w:val="00736643"/>
    <w:rsid w:val="00736D15"/>
    <w:rsid w:val="007810BD"/>
    <w:rsid w:val="007829E1"/>
    <w:rsid w:val="007872CB"/>
    <w:rsid w:val="00791226"/>
    <w:rsid w:val="00794A05"/>
    <w:rsid w:val="007973AC"/>
    <w:rsid w:val="007A3B5D"/>
    <w:rsid w:val="007A7500"/>
    <w:rsid w:val="007B3668"/>
    <w:rsid w:val="007B7458"/>
    <w:rsid w:val="007B7A8A"/>
    <w:rsid w:val="007B7F73"/>
    <w:rsid w:val="007C0AB8"/>
    <w:rsid w:val="00805E7C"/>
    <w:rsid w:val="00813C96"/>
    <w:rsid w:val="00824911"/>
    <w:rsid w:val="0082795A"/>
    <w:rsid w:val="00831E2C"/>
    <w:rsid w:val="00843B52"/>
    <w:rsid w:val="008476BD"/>
    <w:rsid w:val="0085290D"/>
    <w:rsid w:val="00855B1E"/>
    <w:rsid w:val="00856F7E"/>
    <w:rsid w:val="008720A8"/>
    <w:rsid w:val="00884580"/>
    <w:rsid w:val="00891F61"/>
    <w:rsid w:val="008A1140"/>
    <w:rsid w:val="008A6288"/>
    <w:rsid w:val="008B3912"/>
    <w:rsid w:val="008B43F6"/>
    <w:rsid w:val="008C2020"/>
    <w:rsid w:val="008D1459"/>
    <w:rsid w:val="008D30C3"/>
    <w:rsid w:val="008E1479"/>
    <w:rsid w:val="0091388A"/>
    <w:rsid w:val="00925057"/>
    <w:rsid w:val="00927457"/>
    <w:rsid w:val="0093362E"/>
    <w:rsid w:val="00944CDF"/>
    <w:rsid w:val="00996CF3"/>
    <w:rsid w:val="009B2BCB"/>
    <w:rsid w:val="009B35DB"/>
    <w:rsid w:val="009C2E2C"/>
    <w:rsid w:val="009C4B3A"/>
    <w:rsid w:val="009E5367"/>
    <w:rsid w:val="009E6389"/>
    <w:rsid w:val="00A06018"/>
    <w:rsid w:val="00A145E1"/>
    <w:rsid w:val="00A14A74"/>
    <w:rsid w:val="00A33385"/>
    <w:rsid w:val="00A364C6"/>
    <w:rsid w:val="00A3669D"/>
    <w:rsid w:val="00A46B28"/>
    <w:rsid w:val="00A56D7C"/>
    <w:rsid w:val="00A604F6"/>
    <w:rsid w:val="00A61058"/>
    <w:rsid w:val="00A77024"/>
    <w:rsid w:val="00A778CD"/>
    <w:rsid w:val="00A8121A"/>
    <w:rsid w:val="00A929F6"/>
    <w:rsid w:val="00A951D9"/>
    <w:rsid w:val="00AB6EDE"/>
    <w:rsid w:val="00AC0359"/>
    <w:rsid w:val="00AC79CA"/>
    <w:rsid w:val="00AD4773"/>
    <w:rsid w:val="00AF1A73"/>
    <w:rsid w:val="00B06455"/>
    <w:rsid w:val="00B1346F"/>
    <w:rsid w:val="00B154AC"/>
    <w:rsid w:val="00B1573F"/>
    <w:rsid w:val="00B24D5C"/>
    <w:rsid w:val="00B300AC"/>
    <w:rsid w:val="00B4403C"/>
    <w:rsid w:val="00B50D16"/>
    <w:rsid w:val="00B6320B"/>
    <w:rsid w:val="00B86D8C"/>
    <w:rsid w:val="00B86FD0"/>
    <w:rsid w:val="00BA6E71"/>
    <w:rsid w:val="00BB5BA4"/>
    <w:rsid w:val="00BB77E5"/>
    <w:rsid w:val="00BC2A8F"/>
    <w:rsid w:val="00BC2CA8"/>
    <w:rsid w:val="00BC35AC"/>
    <w:rsid w:val="00BD5B3D"/>
    <w:rsid w:val="00BE4B78"/>
    <w:rsid w:val="00BE4F2F"/>
    <w:rsid w:val="00BF284B"/>
    <w:rsid w:val="00BF2A96"/>
    <w:rsid w:val="00BF6038"/>
    <w:rsid w:val="00C0076B"/>
    <w:rsid w:val="00C035D2"/>
    <w:rsid w:val="00C03821"/>
    <w:rsid w:val="00C06841"/>
    <w:rsid w:val="00C109DD"/>
    <w:rsid w:val="00C30865"/>
    <w:rsid w:val="00C34B16"/>
    <w:rsid w:val="00C368B5"/>
    <w:rsid w:val="00C40A07"/>
    <w:rsid w:val="00C42A28"/>
    <w:rsid w:val="00C45BB0"/>
    <w:rsid w:val="00C47349"/>
    <w:rsid w:val="00C5057D"/>
    <w:rsid w:val="00C52B3F"/>
    <w:rsid w:val="00C5467A"/>
    <w:rsid w:val="00C5578C"/>
    <w:rsid w:val="00C62F6F"/>
    <w:rsid w:val="00C745EC"/>
    <w:rsid w:val="00C80626"/>
    <w:rsid w:val="00C820F7"/>
    <w:rsid w:val="00C921D8"/>
    <w:rsid w:val="00C93DA6"/>
    <w:rsid w:val="00CA6185"/>
    <w:rsid w:val="00CB2763"/>
    <w:rsid w:val="00CB3DE1"/>
    <w:rsid w:val="00CC02D6"/>
    <w:rsid w:val="00CC28B0"/>
    <w:rsid w:val="00CC3D42"/>
    <w:rsid w:val="00CD40CB"/>
    <w:rsid w:val="00CD70E1"/>
    <w:rsid w:val="00CE17CF"/>
    <w:rsid w:val="00CF1A97"/>
    <w:rsid w:val="00CF30BA"/>
    <w:rsid w:val="00CF668C"/>
    <w:rsid w:val="00D04307"/>
    <w:rsid w:val="00D06F9F"/>
    <w:rsid w:val="00D10593"/>
    <w:rsid w:val="00D10969"/>
    <w:rsid w:val="00D1615A"/>
    <w:rsid w:val="00D216E9"/>
    <w:rsid w:val="00D231A0"/>
    <w:rsid w:val="00D23B79"/>
    <w:rsid w:val="00D26DE1"/>
    <w:rsid w:val="00D32B6B"/>
    <w:rsid w:val="00D3466C"/>
    <w:rsid w:val="00D40529"/>
    <w:rsid w:val="00D479DE"/>
    <w:rsid w:val="00D56F86"/>
    <w:rsid w:val="00D6382D"/>
    <w:rsid w:val="00D660A5"/>
    <w:rsid w:val="00D6667A"/>
    <w:rsid w:val="00D749E0"/>
    <w:rsid w:val="00D779C7"/>
    <w:rsid w:val="00D83525"/>
    <w:rsid w:val="00D921D1"/>
    <w:rsid w:val="00D929C5"/>
    <w:rsid w:val="00DA575F"/>
    <w:rsid w:val="00DA7D1B"/>
    <w:rsid w:val="00DC3ADB"/>
    <w:rsid w:val="00DC4FE0"/>
    <w:rsid w:val="00DD1D4D"/>
    <w:rsid w:val="00DD3DCB"/>
    <w:rsid w:val="00DD649D"/>
    <w:rsid w:val="00DD6C39"/>
    <w:rsid w:val="00DD79F7"/>
    <w:rsid w:val="00DD7FED"/>
    <w:rsid w:val="00DE1066"/>
    <w:rsid w:val="00DE14B1"/>
    <w:rsid w:val="00DE4A03"/>
    <w:rsid w:val="00DE74BD"/>
    <w:rsid w:val="00DF51CA"/>
    <w:rsid w:val="00E009B9"/>
    <w:rsid w:val="00E06AC0"/>
    <w:rsid w:val="00E10165"/>
    <w:rsid w:val="00E15CA7"/>
    <w:rsid w:val="00E22A1E"/>
    <w:rsid w:val="00E31BC5"/>
    <w:rsid w:val="00E34CA0"/>
    <w:rsid w:val="00E546AE"/>
    <w:rsid w:val="00E55606"/>
    <w:rsid w:val="00E5612B"/>
    <w:rsid w:val="00E66C46"/>
    <w:rsid w:val="00E67DB1"/>
    <w:rsid w:val="00E75918"/>
    <w:rsid w:val="00E76B97"/>
    <w:rsid w:val="00EB39D9"/>
    <w:rsid w:val="00EB4ACC"/>
    <w:rsid w:val="00EB5029"/>
    <w:rsid w:val="00EC503A"/>
    <w:rsid w:val="00EC6301"/>
    <w:rsid w:val="00ED3A50"/>
    <w:rsid w:val="00ED5BEE"/>
    <w:rsid w:val="00EE0D2E"/>
    <w:rsid w:val="00EF1DA9"/>
    <w:rsid w:val="00EF52D1"/>
    <w:rsid w:val="00F0285A"/>
    <w:rsid w:val="00F075FC"/>
    <w:rsid w:val="00F22CC2"/>
    <w:rsid w:val="00F31A5C"/>
    <w:rsid w:val="00F3504F"/>
    <w:rsid w:val="00F35A96"/>
    <w:rsid w:val="00F43AEA"/>
    <w:rsid w:val="00F539D0"/>
    <w:rsid w:val="00F55AE5"/>
    <w:rsid w:val="00F565A8"/>
    <w:rsid w:val="00F61C2F"/>
    <w:rsid w:val="00F65178"/>
    <w:rsid w:val="00F81569"/>
    <w:rsid w:val="00F853B5"/>
    <w:rsid w:val="00F873E8"/>
    <w:rsid w:val="00F87B80"/>
    <w:rsid w:val="00F95CF5"/>
    <w:rsid w:val="00FA031F"/>
    <w:rsid w:val="00FA1536"/>
    <w:rsid w:val="00FA7C42"/>
    <w:rsid w:val="00FB218F"/>
    <w:rsid w:val="00FC031B"/>
    <w:rsid w:val="00FC0D31"/>
    <w:rsid w:val="00FC747C"/>
    <w:rsid w:val="00FD2E8C"/>
    <w:rsid w:val="00FD5158"/>
    <w:rsid w:val="00FE55B2"/>
    <w:rsid w:val="00FE5ECA"/>
    <w:rsid w:val="00FF0B7D"/>
    <w:rsid w:val="00FF10AA"/>
    <w:rsid w:val="00FF6BAB"/>
    <w:rsid w:val="019D3DA8"/>
    <w:rsid w:val="039029E5"/>
    <w:rsid w:val="04F91993"/>
    <w:rsid w:val="05386280"/>
    <w:rsid w:val="06440B80"/>
    <w:rsid w:val="08051ABF"/>
    <w:rsid w:val="08A83FFB"/>
    <w:rsid w:val="0E452056"/>
    <w:rsid w:val="0ED2076B"/>
    <w:rsid w:val="0FD21741"/>
    <w:rsid w:val="116C65FE"/>
    <w:rsid w:val="12EF525E"/>
    <w:rsid w:val="17B13400"/>
    <w:rsid w:val="1E9A6CF6"/>
    <w:rsid w:val="1FC85AE5"/>
    <w:rsid w:val="216B6728"/>
    <w:rsid w:val="226C0B94"/>
    <w:rsid w:val="23412D64"/>
    <w:rsid w:val="236A1858"/>
    <w:rsid w:val="24611DCA"/>
    <w:rsid w:val="24E308E2"/>
    <w:rsid w:val="2652263F"/>
    <w:rsid w:val="2A0974F2"/>
    <w:rsid w:val="2A8B24A3"/>
    <w:rsid w:val="2B9176D3"/>
    <w:rsid w:val="2BE07D12"/>
    <w:rsid w:val="369B6A88"/>
    <w:rsid w:val="385446B6"/>
    <w:rsid w:val="3D2B594A"/>
    <w:rsid w:val="3FFF77FA"/>
    <w:rsid w:val="43157101"/>
    <w:rsid w:val="433454FF"/>
    <w:rsid w:val="43B92000"/>
    <w:rsid w:val="46B8304C"/>
    <w:rsid w:val="485D4964"/>
    <w:rsid w:val="4ACB06B0"/>
    <w:rsid w:val="4E140C20"/>
    <w:rsid w:val="4F1F07B0"/>
    <w:rsid w:val="5511781C"/>
    <w:rsid w:val="56425F28"/>
    <w:rsid w:val="56AD4BBC"/>
    <w:rsid w:val="56E515B4"/>
    <w:rsid w:val="5981687A"/>
    <w:rsid w:val="5D243874"/>
    <w:rsid w:val="62BA07E1"/>
    <w:rsid w:val="6419709D"/>
    <w:rsid w:val="64892F1D"/>
    <w:rsid w:val="6592730A"/>
    <w:rsid w:val="678903C0"/>
    <w:rsid w:val="6C9A4242"/>
    <w:rsid w:val="6D6B0BCD"/>
    <w:rsid w:val="6DBD66B6"/>
    <w:rsid w:val="71915B20"/>
    <w:rsid w:val="72AE2DD2"/>
    <w:rsid w:val="756F6AFD"/>
    <w:rsid w:val="75B259C9"/>
    <w:rsid w:val="7C457749"/>
    <w:rsid w:val="7F19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qFormat/>
    <w:uiPriority w:val="0"/>
    <w:pPr>
      <w:keepNext/>
      <w:keepLines/>
      <w:spacing w:before="280" w:after="290" w:line="376" w:lineRule="auto"/>
      <w:outlineLvl w:val="4"/>
    </w:pPr>
    <w:rPr>
      <w:b/>
      <w:sz w:val="28"/>
      <w:szCs w:val="20"/>
    </w:rPr>
  </w:style>
  <w:style w:type="paragraph" w:styleId="8">
    <w:name w:val="heading 6"/>
    <w:basedOn w:val="1"/>
    <w:next w:val="4"/>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4"/>
    <w:qFormat/>
    <w:uiPriority w:val="0"/>
    <w:pPr>
      <w:keepNext/>
      <w:keepLines/>
      <w:spacing w:before="240" w:after="64" w:line="320" w:lineRule="auto"/>
      <w:outlineLvl w:val="6"/>
    </w:pPr>
    <w:rPr>
      <w:b/>
      <w:sz w:val="24"/>
      <w:szCs w:val="20"/>
    </w:rPr>
  </w:style>
  <w:style w:type="paragraph" w:styleId="10">
    <w:name w:val="heading 8"/>
    <w:basedOn w:val="1"/>
    <w:next w:val="4"/>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4"/>
    <w:qFormat/>
    <w:uiPriority w:val="0"/>
    <w:pPr>
      <w:keepNext/>
      <w:keepLines/>
      <w:spacing w:before="240" w:after="64" w:line="320" w:lineRule="auto"/>
      <w:outlineLvl w:val="8"/>
    </w:pPr>
    <w:rPr>
      <w:rFonts w:ascii="Arial" w:hAnsi="Arial" w:eastAsia="黑体"/>
      <w:szCs w:val="20"/>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1"/>
    <w:qFormat/>
    <w:uiPriority w:val="0"/>
    <w:pPr>
      <w:autoSpaceDE w:val="0"/>
      <w:autoSpaceDN w:val="0"/>
      <w:adjustRightInd w:val="0"/>
      <w:ind w:firstLine="420"/>
      <w:jc w:val="left"/>
    </w:pPr>
    <w:rPr>
      <w:rFonts w:ascii="宋体"/>
      <w:kern w:val="0"/>
      <w:sz w:val="24"/>
      <w:szCs w:val="20"/>
    </w:rPr>
  </w:style>
  <w:style w:type="paragraph" w:styleId="12">
    <w:name w:val="List Number"/>
    <w:basedOn w:val="1"/>
    <w:qFormat/>
    <w:uiPriority w:val="0"/>
    <w:pPr>
      <w:numPr>
        <w:ilvl w:val="0"/>
        <w:numId w:val="1"/>
      </w:numPr>
      <w:tabs>
        <w:tab w:val="left" w:pos="360"/>
      </w:tabs>
      <w:spacing w:line="300" w:lineRule="auto"/>
    </w:pPr>
    <w:rPr>
      <w:sz w:val="24"/>
    </w:rPr>
  </w:style>
  <w:style w:type="paragraph" w:styleId="13">
    <w:name w:val="Document Map"/>
    <w:basedOn w:val="1"/>
    <w:semiHidden/>
    <w:qFormat/>
    <w:uiPriority w:val="0"/>
    <w:pPr>
      <w:shd w:val="clear" w:color="auto" w:fill="000080"/>
    </w:pPr>
  </w:style>
  <w:style w:type="paragraph" w:styleId="14">
    <w:name w:val="annotation text"/>
    <w:basedOn w:val="1"/>
    <w:link w:val="42"/>
    <w:qFormat/>
    <w:uiPriority w:val="0"/>
    <w:pPr>
      <w:jc w:val="left"/>
    </w:pPr>
  </w:style>
  <w:style w:type="paragraph" w:styleId="15">
    <w:name w:val="Body Text 3"/>
    <w:basedOn w:val="1"/>
    <w:qFormat/>
    <w:uiPriority w:val="0"/>
    <w:pPr>
      <w:widowControl/>
      <w:ind w:right="720"/>
      <w:jc w:val="left"/>
    </w:pPr>
    <w:rPr>
      <w:kern w:val="0"/>
      <w:sz w:val="20"/>
      <w:szCs w:val="20"/>
      <w:lang w:eastAsia="en-US"/>
    </w:rPr>
  </w:style>
  <w:style w:type="paragraph" w:styleId="16">
    <w:name w:val="Body Text"/>
    <w:basedOn w:val="1"/>
    <w:qFormat/>
    <w:uiPriority w:val="0"/>
    <w:pPr>
      <w:tabs>
        <w:tab w:val="left" w:pos="567"/>
      </w:tabs>
      <w:spacing w:before="120" w:line="22" w:lineRule="atLeast"/>
    </w:pPr>
    <w:rPr>
      <w:rFonts w:ascii="宋体" w:hAnsi="宋体"/>
      <w:sz w:val="24"/>
    </w:rPr>
  </w:style>
  <w:style w:type="paragraph" w:styleId="17">
    <w:name w:val="Body Text Indent"/>
    <w:basedOn w:val="1"/>
    <w:qFormat/>
    <w:uiPriority w:val="0"/>
    <w:pPr>
      <w:spacing w:after="120"/>
      <w:ind w:left="420" w:leftChars="200"/>
    </w:pPr>
  </w:style>
  <w:style w:type="paragraph" w:styleId="18">
    <w:name w:val="Plain Text"/>
    <w:basedOn w:val="1"/>
    <w:link w:val="43"/>
    <w:qFormat/>
    <w:uiPriority w:val="0"/>
    <w:rPr>
      <w:rFonts w:ascii="宋体" w:hAnsi="Courier New"/>
      <w:szCs w:val="20"/>
    </w:rPr>
  </w:style>
  <w:style w:type="paragraph" w:styleId="19">
    <w:name w:val="Date"/>
    <w:basedOn w:val="1"/>
    <w:next w:val="1"/>
    <w:link w:val="44"/>
    <w:qFormat/>
    <w:uiPriority w:val="0"/>
    <w:rPr>
      <w:szCs w:val="20"/>
    </w:rPr>
  </w:style>
  <w:style w:type="paragraph" w:styleId="20">
    <w:name w:val="Body Text Indent 2"/>
    <w:basedOn w:val="1"/>
    <w:qFormat/>
    <w:uiPriority w:val="0"/>
    <w:pPr>
      <w:ind w:firstLine="480" w:firstLineChars="200"/>
    </w:pPr>
    <w:rPr>
      <w:rFonts w:ascii="仿宋_GB2312" w:eastAsia="仿宋_GB2312"/>
      <w:sz w:val="24"/>
    </w:rPr>
  </w:style>
  <w:style w:type="paragraph" w:styleId="21">
    <w:name w:val="Balloon Text"/>
    <w:basedOn w:val="1"/>
    <w:semiHidden/>
    <w:qFormat/>
    <w:uiPriority w:val="0"/>
    <w:rPr>
      <w:sz w:val="18"/>
      <w:szCs w:val="18"/>
    </w:rPr>
  </w:style>
  <w:style w:type="paragraph" w:styleId="22">
    <w:name w:val="footer"/>
    <w:basedOn w:val="1"/>
    <w:link w:val="45"/>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2"/>
    <w:basedOn w:val="1"/>
    <w:qFormat/>
    <w:uiPriority w:val="0"/>
    <w:pPr>
      <w:widowControl/>
    </w:pPr>
    <w:rPr>
      <w:kern w:val="0"/>
      <w:sz w:val="20"/>
      <w:szCs w:val="20"/>
      <w:lang w:eastAsia="en-US"/>
    </w:rPr>
  </w:style>
  <w:style w:type="paragraph" w:styleId="25">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26">
    <w:name w:val="Title"/>
    <w:basedOn w:val="1"/>
    <w:qFormat/>
    <w:uiPriority w:val="0"/>
    <w:pPr>
      <w:jc w:val="center"/>
    </w:pPr>
    <w:rPr>
      <w:sz w:val="30"/>
    </w:rPr>
  </w:style>
  <w:style w:type="paragraph" w:styleId="27">
    <w:name w:val="annotation subject"/>
    <w:basedOn w:val="14"/>
    <w:next w:val="14"/>
    <w:link w:val="46"/>
    <w:qFormat/>
    <w:uiPriority w:val="0"/>
    <w:rPr>
      <w:b/>
      <w:bCs/>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style>
  <w:style w:type="character" w:styleId="33">
    <w:name w:val="FollowedHyperlink"/>
    <w:qFormat/>
    <w:uiPriority w:val="0"/>
    <w:rPr>
      <w:color w:val="62A8EA"/>
      <w:u w:val="none"/>
    </w:rPr>
  </w:style>
  <w:style w:type="character" w:styleId="34">
    <w:name w:val="Emphasis"/>
    <w:qFormat/>
    <w:uiPriority w:val="20"/>
    <w:rPr>
      <w:i/>
      <w:iCs/>
    </w:rPr>
  </w:style>
  <w:style w:type="character" w:styleId="35">
    <w:name w:val="HTML Definition"/>
    <w:qFormat/>
    <w:uiPriority w:val="0"/>
    <w:rPr>
      <w:i/>
      <w:iCs/>
    </w:rPr>
  </w:style>
  <w:style w:type="character" w:styleId="36">
    <w:name w:val="Hyperlink"/>
    <w:qFormat/>
    <w:uiPriority w:val="0"/>
    <w:rPr>
      <w:color w:val="62A8EA"/>
      <w:u w:val="none"/>
    </w:rPr>
  </w:style>
  <w:style w:type="character" w:styleId="37">
    <w:name w:val="HTML Code"/>
    <w:qFormat/>
    <w:uiPriority w:val="0"/>
    <w:rPr>
      <w:rFonts w:hint="default" w:ascii="Consolas" w:hAnsi="Consolas" w:eastAsia="Consolas" w:cs="Consolas"/>
      <w:color w:val="5683AD"/>
      <w:sz w:val="21"/>
      <w:szCs w:val="21"/>
      <w:bdr w:val="single" w:color="BCD8F1" w:sz="4" w:space="0"/>
    </w:rPr>
  </w:style>
  <w:style w:type="character" w:styleId="38">
    <w:name w:val="annotation reference"/>
    <w:qFormat/>
    <w:uiPriority w:val="0"/>
    <w:rPr>
      <w:sz w:val="21"/>
      <w:szCs w:val="21"/>
    </w:rPr>
  </w:style>
  <w:style w:type="character" w:styleId="39">
    <w:name w:val="HTML Keyboard"/>
    <w:qFormat/>
    <w:uiPriority w:val="0"/>
    <w:rPr>
      <w:rFonts w:hint="default" w:ascii="Consolas" w:hAnsi="Consolas" w:eastAsia="Consolas" w:cs="Consolas"/>
      <w:color w:val="FFFFFF"/>
      <w:sz w:val="21"/>
      <w:szCs w:val="21"/>
      <w:shd w:val="clear" w:color="auto" w:fill="62A8EA"/>
    </w:rPr>
  </w:style>
  <w:style w:type="character" w:styleId="40">
    <w:name w:val="HTML Sample"/>
    <w:qFormat/>
    <w:uiPriority w:val="0"/>
    <w:rPr>
      <w:rFonts w:ascii="Consolas" w:hAnsi="Consolas" w:eastAsia="Consolas" w:cs="Consolas"/>
      <w:sz w:val="21"/>
      <w:szCs w:val="21"/>
    </w:rPr>
  </w:style>
  <w:style w:type="character" w:customStyle="1" w:styleId="41">
    <w:name w:val="正文缩进 字符"/>
    <w:link w:val="4"/>
    <w:qFormat/>
    <w:uiPriority w:val="0"/>
    <w:rPr>
      <w:rFonts w:ascii="宋体"/>
      <w:sz w:val="24"/>
    </w:rPr>
  </w:style>
  <w:style w:type="character" w:customStyle="1" w:styleId="42">
    <w:name w:val="批注文字 字符"/>
    <w:link w:val="14"/>
    <w:qFormat/>
    <w:uiPriority w:val="0"/>
    <w:rPr>
      <w:kern w:val="2"/>
      <w:sz w:val="21"/>
      <w:szCs w:val="24"/>
    </w:rPr>
  </w:style>
  <w:style w:type="character" w:customStyle="1" w:styleId="43">
    <w:name w:val="纯文本 字符"/>
    <w:link w:val="18"/>
    <w:qFormat/>
    <w:uiPriority w:val="0"/>
    <w:rPr>
      <w:rFonts w:ascii="宋体" w:hAnsi="Courier New"/>
      <w:kern w:val="2"/>
      <w:sz w:val="21"/>
    </w:rPr>
  </w:style>
  <w:style w:type="character" w:customStyle="1" w:styleId="44">
    <w:name w:val="日期 字符"/>
    <w:link w:val="19"/>
    <w:qFormat/>
    <w:uiPriority w:val="0"/>
    <w:rPr>
      <w:rFonts w:eastAsia="宋体"/>
      <w:kern w:val="2"/>
      <w:sz w:val="21"/>
      <w:lang w:val="en-US" w:eastAsia="zh-CN" w:bidi="ar-SA"/>
    </w:rPr>
  </w:style>
  <w:style w:type="character" w:customStyle="1" w:styleId="45">
    <w:name w:val="页脚 字符"/>
    <w:link w:val="22"/>
    <w:qFormat/>
    <w:uiPriority w:val="99"/>
    <w:rPr>
      <w:kern w:val="2"/>
      <w:sz w:val="18"/>
      <w:szCs w:val="18"/>
    </w:rPr>
  </w:style>
  <w:style w:type="character" w:customStyle="1" w:styleId="46">
    <w:name w:val="批注主题 字符"/>
    <w:link w:val="27"/>
    <w:qFormat/>
    <w:uiPriority w:val="0"/>
    <w:rPr>
      <w:b/>
      <w:bCs/>
      <w:kern w:val="2"/>
      <w:sz w:val="21"/>
      <w:szCs w:val="24"/>
    </w:rPr>
  </w:style>
  <w:style w:type="character" w:customStyle="1" w:styleId="47">
    <w:name w:val="标准文件_段 Char"/>
    <w:link w:val="48"/>
    <w:qFormat/>
    <w:locked/>
    <w:uiPriority w:val="0"/>
    <w:rPr>
      <w:rFonts w:ascii="宋体" w:hAnsi="宋体"/>
      <w:spacing w:val="2"/>
      <w:sz w:val="24"/>
      <w:lang w:val="en-US" w:eastAsia="zh-CN" w:bidi="ar-SA"/>
    </w:rPr>
  </w:style>
  <w:style w:type="paragraph" w:customStyle="1" w:styleId="48">
    <w:name w:val="标准文件_段"/>
    <w:link w:val="47"/>
    <w:qFormat/>
    <w:uiPriority w:val="0"/>
    <w:pPr>
      <w:autoSpaceDE w:val="0"/>
      <w:autoSpaceDN w:val="0"/>
      <w:adjustRightInd w:val="0"/>
      <w:snapToGrid w:val="0"/>
      <w:spacing w:line="400" w:lineRule="atLeast"/>
      <w:ind w:firstLine="488" w:firstLineChars="200"/>
      <w:jc w:val="both"/>
    </w:pPr>
    <w:rPr>
      <w:rFonts w:ascii="宋体" w:hAnsi="宋体" w:eastAsia="宋体" w:cs="Times New Roman"/>
      <w:spacing w:val="2"/>
      <w:sz w:val="24"/>
      <w:lang w:val="en-US" w:eastAsia="zh-CN" w:bidi="ar-SA"/>
    </w:rPr>
  </w:style>
  <w:style w:type="character" w:customStyle="1" w:styleId="49">
    <w:name w:val="正文表标题 Char"/>
    <w:link w:val="50"/>
    <w:qFormat/>
    <w:uiPriority w:val="0"/>
    <w:rPr>
      <w:rFonts w:ascii="黑体" w:hAnsi="Calibri" w:eastAsia="黑体"/>
      <w:kern w:val="2"/>
      <w:sz w:val="24"/>
      <w:szCs w:val="22"/>
      <w:lang w:val="en-US" w:eastAsia="zh-CN" w:bidi="ar-SA"/>
    </w:rPr>
  </w:style>
  <w:style w:type="paragraph" w:customStyle="1" w:styleId="50">
    <w:name w:val="正文表标题"/>
    <w:next w:val="1"/>
    <w:link w:val="49"/>
    <w:qFormat/>
    <w:uiPriority w:val="0"/>
    <w:pPr>
      <w:numPr>
        <w:ilvl w:val="0"/>
        <w:numId w:val="2"/>
      </w:numPr>
      <w:tabs>
        <w:tab w:val="left" w:pos="600"/>
      </w:tabs>
      <w:spacing w:line="300" w:lineRule="auto"/>
      <w:jc w:val="center"/>
    </w:pPr>
    <w:rPr>
      <w:rFonts w:ascii="黑体" w:hAnsi="Calibri" w:eastAsia="黑体" w:cs="Times New Roman"/>
      <w:kern w:val="2"/>
      <w:sz w:val="24"/>
      <w:szCs w:val="22"/>
      <w:lang w:val="en-US" w:eastAsia="zh-CN" w:bidi="ar-SA"/>
    </w:rPr>
  </w:style>
  <w:style w:type="character" w:customStyle="1" w:styleId="51">
    <w:name w:val="正文缩进 Char"/>
    <w:qFormat/>
    <w:uiPriority w:val="0"/>
    <w:rPr>
      <w:rFonts w:eastAsia="宋体"/>
      <w:kern w:val="2"/>
      <w:sz w:val="24"/>
      <w:szCs w:val="24"/>
      <w:lang w:val="en-US" w:eastAsia="zh-CN" w:bidi="ar-SA"/>
    </w:rPr>
  </w:style>
  <w:style w:type="character" w:customStyle="1" w:styleId="52">
    <w:name w:val="正文缩进 Char2"/>
    <w:qFormat/>
    <w:uiPriority w:val="0"/>
    <w:rPr>
      <w:rFonts w:ascii="Times New Roman" w:hAnsi="Times New Roman" w:eastAsia="宋体" w:cs="Times New Roman"/>
      <w:sz w:val="24"/>
      <w:szCs w:val="24"/>
    </w:rPr>
  </w:style>
  <w:style w:type="character" w:customStyle="1" w:styleId="53">
    <w:name w:val="表格文字五号 Char"/>
    <w:link w:val="54"/>
    <w:qFormat/>
    <w:uiPriority w:val="0"/>
    <w:rPr>
      <w:kern w:val="2"/>
      <w:sz w:val="21"/>
      <w:szCs w:val="24"/>
    </w:rPr>
  </w:style>
  <w:style w:type="paragraph" w:customStyle="1" w:styleId="54">
    <w:name w:val="表格文字五号"/>
    <w:basedOn w:val="1"/>
    <w:link w:val="53"/>
    <w:qFormat/>
    <w:uiPriority w:val="0"/>
    <w:pPr>
      <w:spacing w:line="300" w:lineRule="auto"/>
    </w:pPr>
  </w:style>
  <w:style w:type="character" w:customStyle="1" w:styleId="55">
    <w:name w:val="Char"/>
    <w:qFormat/>
    <w:uiPriority w:val="0"/>
    <w:rPr>
      <w:rFonts w:ascii="宋体" w:hAnsi="Courier New" w:eastAsia="宋体"/>
      <w:kern w:val="2"/>
      <w:sz w:val="21"/>
      <w:lang w:val="en-US" w:eastAsia="zh-CN" w:bidi="ar-SA"/>
    </w:rPr>
  </w:style>
  <w:style w:type="character" w:customStyle="1" w:styleId="56">
    <w:name w:val="字母编号列项 Char"/>
    <w:link w:val="57"/>
    <w:qFormat/>
    <w:locked/>
    <w:uiPriority w:val="0"/>
    <w:rPr>
      <w:color w:val="000000"/>
      <w:sz w:val="24"/>
      <w:lang w:bidi="ar-SA"/>
    </w:rPr>
  </w:style>
  <w:style w:type="paragraph" w:customStyle="1" w:styleId="57">
    <w:name w:val="字母编号列项"/>
    <w:link w:val="56"/>
    <w:qFormat/>
    <w:uiPriority w:val="0"/>
    <w:pPr>
      <w:numPr>
        <w:ilvl w:val="0"/>
        <w:numId w:val="3"/>
      </w:numPr>
      <w:spacing w:line="300" w:lineRule="auto"/>
    </w:pPr>
    <w:rPr>
      <w:rFonts w:ascii="Times New Roman" w:hAnsi="Times New Roman" w:eastAsia="宋体" w:cs="Times New Roman"/>
      <w:color w:val="000000"/>
      <w:sz w:val="24"/>
      <w:lang w:val="en-US" w:eastAsia="zh-CN" w:bidi="ar-SA"/>
    </w:rPr>
  </w:style>
  <w:style w:type="character" w:customStyle="1" w:styleId="58">
    <w:name w:val="段 Char"/>
    <w:link w:val="59"/>
    <w:qFormat/>
    <w:uiPriority w:val="0"/>
    <w:rPr>
      <w:rFonts w:ascii="宋体" w:hAnsi="宋体"/>
      <w:kern w:val="2"/>
      <w:sz w:val="24"/>
      <w:szCs w:val="24"/>
      <w:lang w:bidi="ar-SA"/>
    </w:rPr>
  </w:style>
  <w:style w:type="paragraph" w:customStyle="1" w:styleId="59">
    <w:name w:val="段"/>
    <w:link w:val="58"/>
    <w:qFormat/>
    <w:uiPriority w:val="0"/>
    <w:pPr>
      <w:autoSpaceDE w:val="0"/>
      <w:autoSpaceDN w:val="0"/>
      <w:spacing w:line="300" w:lineRule="auto"/>
      <w:ind w:firstLine="200" w:firstLineChars="200"/>
      <w:jc w:val="both"/>
    </w:pPr>
    <w:rPr>
      <w:rFonts w:ascii="宋体" w:hAnsi="宋体" w:eastAsia="宋体" w:cs="Times New Roman"/>
      <w:kern w:val="2"/>
      <w:sz w:val="24"/>
      <w:szCs w:val="24"/>
      <w:lang w:val="en-US" w:eastAsia="zh-CN" w:bidi="ar-SA"/>
    </w:rPr>
  </w:style>
  <w:style w:type="character" w:customStyle="1" w:styleId="60">
    <w:name w:val="1级有标题条 Char Char"/>
    <w:link w:val="61"/>
    <w:qFormat/>
    <w:uiPriority w:val="0"/>
    <w:rPr>
      <w:rFonts w:ascii="黑体" w:hAnsi="黑体" w:eastAsia="黑体"/>
      <w:sz w:val="24"/>
    </w:rPr>
  </w:style>
  <w:style w:type="paragraph" w:customStyle="1" w:styleId="61">
    <w:name w:val="1级有标题条"/>
    <w:basedOn w:val="1"/>
    <w:next w:val="4"/>
    <w:link w:val="60"/>
    <w:qFormat/>
    <w:uiPriority w:val="0"/>
    <w:pPr>
      <w:widowControl/>
      <w:numPr>
        <w:ilvl w:val="2"/>
        <w:numId w:val="4"/>
      </w:numPr>
      <w:spacing w:line="360" w:lineRule="auto"/>
      <w:jc w:val="left"/>
      <w:outlineLvl w:val="2"/>
    </w:pPr>
    <w:rPr>
      <w:rFonts w:ascii="黑体" w:hAnsi="黑体" w:eastAsia="黑体"/>
      <w:kern w:val="0"/>
      <w:sz w:val="24"/>
      <w:szCs w:val="20"/>
    </w:rPr>
  </w:style>
  <w:style w:type="character" w:customStyle="1" w:styleId="62">
    <w:name w:val="列表段落 字符"/>
    <w:link w:val="63"/>
    <w:qFormat/>
    <w:uiPriority w:val="34"/>
    <w:rPr>
      <w:rFonts w:ascii="Calibri" w:hAnsi="Calibri"/>
      <w:kern w:val="2"/>
      <w:sz w:val="21"/>
      <w:szCs w:val="22"/>
    </w:rPr>
  </w:style>
  <w:style w:type="paragraph" w:styleId="63">
    <w:name w:val="List Paragraph"/>
    <w:basedOn w:val="1"/>
    <w:link w:val="62"/>
    <w:qFormat/>
    <w:uiPriority w:val="34"/>
    <w:pPr>
      <w:ind w:firstLine="420" w:firstLineChars="200"/>
    </w:pPr>
    <w:rPr>
      <w:rFonts w:ascii="Calibri" w:hAnsi="Calibri"/>
      <w:szCs w:val="22"/>
    </w:rPr>
  </w:style>
  <w:style w:type="character" w:customStyle="1" w:styleId="64">
    <w:name w:val="正文图标题 Char"/>
    <w:link w:val="65"/>
    <w:qFormat/>
    <w:uiPriority w:val="0"/>
    <w:rPr>
      <w:rFonts w:ascii="黑体" w:eastAsia="黑体"/>
      <w:sz w:val="24"/>
      <w:lang w:bidi="ar-SA"/>
    </w:rPr>
  </w:style>
  <w:style w:type="paragraph" w:customStyle="1" w:styleId="65">
    <w:name w:val="正文图标题"/>
    <w:next w:val="1"/>
    <w:link w:val="64"/>
    <w:qFormat/>
    <w:uiPriority w:val="0"/>
    <w:pPr>
      <w:numPr>
        <w:ilvl w:val="0"/>
        <w:numId w:val="5"/>
      </w:numPr>
      <w:tabs>
        <w:tab w:val="left" w:pos="600"/>
      </w:tabs>
      <w:jc w:val="center"/>
    </w:pPr>
    <w:rPr>
      <w:rFonts w:ascii="黑体" w:hAnsi="Times New Roman" w:eastAsia="黑体" w:cs="Times New Roman"/>
      <w:sz w:val="24"/>
      <w:lang w:val="en-US" w:eastAsia="zh-CN" w:bidi="ar-SA"/>
    </w:rPr>
  </w:style>
  <w:style w:type="character" w:customStyle="1" w:styleId="66">
    <w:name w:val="2级有标题条 Char"/>
    <w:link w:val="67"/>
    <w:qFormat/>
    <w:locked/>
    <w:uiPriority w:val="0"/>
    <w:rPr>
      <w:rFonts w:ascii="黑体" w:hAnsi="黑体" w:eastAsia="黑体"/>
      <w:sz w:val="24"/>
    </w:rPr>
  </w:style>
  <w:style w:type="paragraph" w:customStyle="1" w:styleId="67">
    <w:name w:val="2级有标题条"/>
    <w:basedOn w:val="1"/>
    <w:next w:val="4"/>
    <w:link w:val="66"/>
    <w:qFormat/>
    <w:uiPriority w:val="0"/>
    <w:pPr>
      <w:widowControl/>
      <w:numPr>
        <w:ilvl w:val="3"/>
        <w:numId w:val="4"/>
      </w:numPr>
      <w:spacing w:line="360" w:lineRule="auto"/>
      <w:jc w:val="left"/>
      <w:outlineLvl w:val="3"/>
    </w:pPr>
    <w:rPr>
      <w:rFonts w:ascii="黑体" w:hAnsi="黑体" w:eastAsia="黑体"/>
      <w:kern w:val="0"/>
      <w:sz w:val="24"/>
      <w:szCs w:val="20"/>
    </w:rPr>
  </w:style>
  <w:style w:type="paragraph" w:customStyle="1" w:styleId="68">
    <w:name w:val="标准文件_章标题"/>
    <w:next w:val="48"/>
    <w:qFormat/>
    <w:uiPriority w:val="0"/>
    <w:pPr>
      <w:numPr>
        <w:ilvl w:val="1"/>
        <w:numId w:val="6"/>
      </w:numPr>
      <w:spacing w:beforeLines="50" w:afterLines="50" w:line="400" w:lineRule="atLeast"/>
      <w:jc w:val="both"/>
      <w:outlineLvl w:val="1"/>
    </w:pPr>
    <w:rPr>
      <w:rFonts w:ascii="黑体" w:hAnsi="Times New Roman" w:eastAsia="黑体" w:cs="Times New Roman"/>
      <w:spacing w:val="2"/>
      <w:sz w:val="24"/>
      <w:lang w:val="en-US" w:eastAsia="zh-CN" w:bidi="ar-SA"/>
    </w:rPr>
  </w:style>
  <w:style w:type="paragraph" w:customStyle="1" w:styleId="69">
    <w:name w:val="文档正文"/>
    <w:basedOn w:val="1"/>
    <w:qFormat/>
    <w:uiPriority w:val="0"/>
    <w:pPr>
      <w:adjustRightInd w:val="0"/>
      <w:spacing w:line="480" w:lineRule="atLeast"/>
      <w:ind w:firstLine="567"/>
      <w:textAlignment w:val="baseline"/>
    </w:pPr>
    <w:rPr>
      <w:rFonts w:ascii="长城仿宋"/>
      <w:kern w:val="0"/>
      <w:sz w:val="24"/>
      <w:szCs w:val="20"/>
    </w:rPr>
  </w:style>
  <w:style w:type="paragraph" w:customStyle="1" w:styleId="70">
    <w:name w:val="text"/>
    <w:basedOn w:val="1"/>
    <w:qFormat/>
    <w:uiPriority w:val="99"/>
    <w:pPr>
      <w:tabs>
        <w:tab w:val="left" w:pos="420"/>
      </w:tabs>
      <w:spacing w:beforeLines="50" w:line="360" w:lineRule="auto"/>
      <w:ind w:firstLine="200" w:firstLineChars="200"/>
    </w:pPr>
    <w:rPr>
      <w:szCs w:val="20"/>
    </w:rPr>
  </w:style>
  <w:style w:type="paragraph" w:customStyle="1" w:styleId="71">
    <w:name w:val="标准文件_字母编号列项"/>
    <w:qFormat/>
    <w:uiPriority w:val="0"/>
    <w:pPr>
      <w:spacing w:line="400" w:lineRule="atLeast"/>
      <w:ind w:left="432" w:hanging="432"/>
      <w:jc w:val="both"/>
    </w:pPr>
    <w:rPr>
      <w:rFonts w:ascii="宋体" w:hAnsi="Times New Roman" w:eastAsia="宋体" w:cs="Times New Roman"/>
      <w:sz w:val="24"/>
      <w:lang w:val="en-US" w:eastAsia="zh-CN" w:bidi="ar-SA"/>
    </w:rPr>
  </w:style>
  <w:style w:type="paragraph" w:customStyle="1" w:styleId="72">
    <w:name w:val="Char1"/>
    <w:basedOn w:val="1"/>
    <w:qFormat/>
    <w:uiPriority w:val="0"/>
    <w:rPr>
      <w:rFonts w:ascii="Tahoma" w:hAnsi="Tahoma"/>
      <w:sz w:val="24"/>
      <w:szCs w:val="20"/>
    </w:rPr>
  </w:style>
  <w:style w:type="paragraph" w:customStyle="1" w:styleId="73">
    <w:name w:val="正文文本缩进 21"/>
    <w:basedOn w:val="1"/>
    <w:qFormat/>
    <w:uiPriority w:val="0"/>
    <w:pPr>
      <w:adjustRightInd w:val="0"/>
      <w:spacing w:before="120"/>
      <w:ind w:firstLine="420"/>
      <w:textAlignment w:val="baseline"/>
    </w:pPr>
    <w:rPr>
      <w:sz w:val="24"/>
      <w:szCs w:val="20"/>
    </w:rPr>
  </w:style>
  <w:style w:type="paragraph" w:customStyle="1" w:styleId="74">
    <w:name w:val="标准文件_二级条标题"/>
    <w:basedOn w:val="1"/>
    <w:next w:val="48"/>
    <w:qFormat/>
    <w:uiPriority w:val="0"/>
    <w:pPr>
      <w:widowControl/>
      <w:numPr>
        <w:ilvl w:val="3"/>
        <w:numId w:val="6"/>
      </w:numPr>
      <w:spacing w:line="400" w:lineRule="atLeast"/>
      <w:outlineLvl w:val="3"/>
    </w:pPr>
    <w:rPr>
      <w:rFonts w:ascii="黑体" w:eastAsia="黑体"/>
      <w:spacing w:val="2"/>
      <w:kern w:val="0"/>
      <w:sz w:val="24"/>
      <w:szCs w:val="20"/>
    </w:rPr>
  </w:style>
  <w:style w:type="paragraph" w:customStyle="1" w:styleId="75">
    <w:name w:val="标准文件_三级条标题"/>
    <w:basedOn w:val="74"/>
    <w:next w:val="48"/>
    <w:qFormat/>
    <w:uiPriority w:val="0"/>
    <w:pPr>
      <w:numPr>
        <w:ilvl w:val="4"/>
      </w:numPr>
      <w:outlineLvl w:val="4"/>
    </w:pPr>
  </w:style>
  <w:style w:type="paragraph" w:customStyle="1" w:styleId="7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7">
    <w:name w:val="3级有标题条"/>
    <w:basedOn w:val="67"/>
    <w:next w:val="4"/>
    <w:qFormat/>
    <w:uiPriority w:val="0"/>
    <w:pPr>
      <w:numPr>
        <w:ilvl w:val="4"/>
      </w:numPr>
      <w:outlineLvl w:val="4"/>
    </w:pPr>
  </w:style>
  <w:style w:type="paragraph" w:customStyle="1" w:styleId="78">
    <w:name w:val="标准文件_一级条标题"/>
    <w:basedOn w:val="68"/>
    <w:next w:val="48"/>
    <w:qFormat/>
    <w:uiPriority w:val="0"/>
    <w:pPr>
      <w:numPr>
        <w:ilvl w:val="2"/>
      </w:numPr>
      <w:outlineLvl w:val="2"/>
    </w:pPr>
  </w:style>
  <w:style w:type="paragraph" w:customStyle="1" w:styleId="79">
    <w:name w:val="[ 章标题]"/>
    <w:next w:val="4"/>
    <w:qFormat/>
    <w:uiPriority w:val="0"/>
    <w:pPr>
      <w:numPr>
        <w:ilvl w:val="1"/>
        <w:numId w:val="4"/>
      </w:numPr>
      <w:spacing w:line="360" w:lineRule="auto"/>
      <w:outlineLvl w:val="1"/>
    </w:pPr>
    <w:rPr>
      <w:rFonts w:ascii="黑体" w:hAnsi="黑体" w:eastAsia="黑体" w:cs="Times New Roman"/>
      <w:sz w:val="24"/>
      <w:lang w:val="en-US" w:eastAsia="zh-CN" w:bidi="ar-SA"/>
    </w:rPr>
  </w:style>
  <w:style w:type="paragraph" w:customStyle="1" w:styleId="80">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81">
    <w:name w:val="4级有标题条"/>
    <w:basedOn w:val="77"/>
    <w:next w:val="4"/>
    <w:qFormat/>
    <w:uiPriority w:val="0"/>
    <w:pPr>
      <w:numPr>
        <w:ilvl w:val="5"/>
      </w:numPr>
      <w:tabs>
        <w:tab w:val="left" w:pos="360"/>
      </w:tabs>
      <w:outlineLvl w:val="5"/>
    </w:pPr>
  </w:style>
  <w:style w:type="paragraph" w:customStyle="1" w:styleId="82">
    <w:name w:val="表格文字小五号"/>
    <w:basedOn w:val="1"/>
    <w:qFormat/>
    <w:uiPriority w:val="0"/>
    <w:pPr>
      <w:spacing w:line="300" w:lineRule="auto"/>
    </w:pPr>
    <w:rPr>
      <w:sz w:val="18"/>
    </w:rPr>
  </w:style>
  <w:style w:type="paragraph" w:customStyle="1" w:styleId="83">
    <w:name w:val="_Style 39"/>
    <w:basedOn w:val="1"/>
    <w:next w:val="63"/>
    <w:qFormat/>
    <w:uiPriority w:val="34"/>
    <w:pPr>
      <w:ind w:firstLine="420" w:firstLineChars="200"/>
    </w:pPr>
    <w:rPr>
      <w:rFonts w:ascii="Calibri" w:hAnsi="Calibri"/>
      <w:szCs w:val="22"/>
    </w:rPr>
  </w:style>
  <w:style w:type="paragraph" w:customStyle="1" w:styleId="84">
    <w:name w:val="正文文本 21"/>
    <w:basedOn w:val="1"/>
    <w:qFormat/>
    <w:uiPriority w:val="0"/>
    <w:pPr>
      <w:adjustRightInd w:val="0"/>
      <w:spacing w:before="120" w:line="360" w:lineRule="auto"/>
      <w:ind w:firstLine="480"/>
      <w:textAlignment w:val="baseline"/>
    </w:pPr>
    <w:rPr>
      <w:sz w:val="24"/>
      <w:szCs w:val="20"/>
    </w:rPr>
  </w:style>
  <w:style w:type="paragraph" w:customStyle="1" w:styleId="85">
    <w:name w:val="公式1"/>
    <w:basedOn w:val="1"/>
    <w:next w:val="1"/>
    <w:qFormat/>
    <w:uiPriority w:val="0"/>
    <w:pPr>
      <w:tabs>
        <w:tab w:val="center" w:pos="4200"/>
        <w:tab w:val="right" w:pos="8400"/>
      </w:tabs>
      <w:ind w:left="49" w:leftChars="49"/>
    </w:pPr>
    <w:rPr>
      <w:color w:val="000000"/>
    </w:rPr>
  </w:style>
  <w:style w:type="character" w:customStyle="1" w:styleId="86">
    <w:name w:val="未处理的提及1"/>
    <w:unhideWhenUsed/>
    <w:qFormat/>
    <w:uiPriority w:val="99"/>
    <w:rPr>
      <w:color w:val="605E5C"/>
      <w:shd w:val="clear" w:color="auto" w:fill="E1DFDD"/>
    </w:rPr>
  </w:style>
  <w:style w:type="character" w:customStyle="1" w:styleId="87">
    <w:name w:val="未处理的提及2"/>
    <w:basedOn w:val="30"/>
    <w:semiHidden/>
    <w:unhideWhenUsed/>
    <w:qFormat/>
    <w:uiPriority w:val="99"/>
    <w:rPr>
      <w:color w:val="605E5C"/>
      <w:shd w:val="clear" w:color="auto" w:fill="E1DFDD"/>
    </w:rPr>
  </w:style>
  <w:style w:type="paragraph" w:customStyle="1" w:styleId="8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1AC07-085A-468E-A85B-63B5A9F1B0D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32</Pages>
  <Words>6740</Words>
  <Characters>7185</Characters>
  <Lines>493</Lines>
  <Paragraphs>457</Paragraphs>
  <TotalTime>11</TotalTime>
  <ScaleCrop>false</ScaleCrop>
  <LinksUpToDate>false</LinksUpToDate>
  <CharactersWithSpaces>7374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2025-06-04T05:45:00Z</dcterms:created>
  <dc:creator>caowuning</dc:creator>
  <cp:lastModifiedBy>WPS_1577969145</cp:lastModifiedBy>
  <cp:lastPrinted>2009-04-21T09:03:00Z</cp:lastPrinted>
  <dcterms:modified xsi:type="dcterms:W3CDTF">2025-06-04T09:28:10Z</dcterms:modified>
  <dc:title>北 京 市 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67609555ACD641FC96B81E458896FADE_13</vt:lpwstr>
  </property>
  <property fmtid="{D5CDD505-2E9C-101B-9397-08002B2CF9AE}" pid="4" name="KSOTemplateDocerSaveRecord">
    <vt:lpwstr>eyJoZGlkIjoiMWYyZDEyZmU4MTE4NDAxYTEwMWEzM2E3ZmUxN2ZhZjYiLCJ1c2VySWQiOiI3NDc4NTAzMDYifQ==</vt:lpwstr>
  </property>
</Properties>
</file>